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0F" w:rsidRPr="009C730F" w:rsidRDefault="009C730F" w:rsidP="009C730F">
      <w:pPr>
        <w:pStyle w:val="ac"/>
        <w:spacing w:after="240"/>
        <w:ind w:firstLine="561"/>
        <w:jc w:val="right"/>
        <w:rPr>
          <w:b w:val="0"/>
          <w:sz w:val="22"/>
          <w:szCs w:val="22"/>
        </w:rPr>
      </w:pPr>
      <w:r w:rsidRPr="009C730F">
        <w:rPr>
          <w:b w:val="0"/>
          <w:sz w:val="22"/>
          <w:szCs w:val="22"/>
        </w:rPr>
        <w:t>Утверждено Советом директоров ООО «Московские партнеры»</w:t>
      </w:r>
    </w:p>
    <w:p w:rsidR="009C730F" w:rsidRPr="009C730F" w:rsidRDefault="009C730F" w:rsidP="009C730F">
      <w:pPr>
        <w:pStyle w:val="ac"/>
        <w:spacing w:after="240"/>
        <w:ind w:firstLine="561"/>
        <w:jc w:val="right"/>
        <w:rPr>
          <w:b w:val="0"/>
          <w:sz w:val="22"/>
          <w:szCs w:val="22"/>
        </w:rPr>
      </w:pPr>
      <w:r w:rsidRPr="009C730F">
        <w:rPr>
          <w:b w:val="0"/>
          <w:sz w:val="22"/>
          <w:szCs w:val="22"/>
        </w:rPr>
        <w:t xml:space="preserve">Протокол </w:t>
      </w:r>
      <w:r w:rsidR="001B5E90" w:rsidRPr="009C730F">
        <w:rPr>
          <w:b w:val="0"/>
          <w:sz w:val="22"/>
          <w:szCs w:val="22"/>
        </w:rPr>
        <w:t>№</w:t>
      </w:r>
      <w:r w:rsidR="001B5E90">
        <w:rPr>
          <w:b w:val="0"/>
          <w:sz w:val="22"/>
          <w:szCs w:val="22"/>
        </w:rPr>
        <w:t xml:space="preserve">09/08 </w:t>
      </w:r>
      <w:bookmarkStart w:id="0" w:name="_GoBack"/>
      <w:bookmarkEnd w:id="0"/>
      <w:r w:rsidR="001B5E90" w:rsidRPr="009C730F">
        <w:rPr>
          <w:b w:val="0"/>
          <w:sz w:val="22"/>
          <w:szCs w:val="22"/>
        </w:rPr>
        <w:t xml:space="preserve"> </w:t>
      </w:r>
      <w:r w:rsidRPr="009C730F">
        <w:rPr>
          <w:b w:val="0"/>
          <w:sz w:val="22"/>
          <w:szCs w:val="22"/>
        </w:rPr>
        <w:t xml:space="preserve">от   </w:t>
      </w:r>
      <w:r w:rsidR="000B47E9">
        <w:rPr>
          <w:b w:val="0"/>
          <w:sz w:val="22"/>
          <w:szCs w:val="22"/>
        </w:rPr>
        <w:t>09</w:t>
      </w:r>
      <w:r w:rsidR="000B47E9" w:rsidRPr="009C730F">
        <w:rPr>
          <w:b w:val="0"/>
          <w:sz w:val="22"/>
          <w:szCs w:val="22"/>
        </w:rPr>
        <w:t>.</w:t>
      </w:r>
      <w:r w:rsidRPr="009C730F">
        <w:rPr>
          <w:b w:val="0"/>
          <w:sz w:val="22"/>
          <w:szCs w:val="22"/>
        </w:rPr>
        <w:t>08.2021 г.</w:t>
      </w:r>
    </w:p>
    <w:p w:rsidR="009C730F" w:rsidRDefault="009C730F">
      <w:pPr>
        <w:pStyle w:val="ac"/>
        <w:spacing w:after="240"/>
        <w:ind w:firstLine="561"/>
        <w:rPr>
          <w:sz w:val="20"/>
        </w:rPr>
      </w:pPr>
    </w:p>
    <w:p w:rsidR="006D5DAE" w:rsidRPr="00D45DF2" w:rsidRDefault="0041786F">
      <w:pPr>
        <w:pStyle w:val="ac"/>
        <w:spacing w:after="240"/>
        <w:ind w:firstLine="561"/>
        <w:rPr>
          <w:sz w:val="20"/>
        </w:rPr>
      </w:pPr>
      <w:r w:rsidRPr="00D45DF2">
        <w:rPr>
          <w:sz w:val="20"/>
        </w:rPr>
        <w:t>Д</w:t>
      </w:r>
      <w:r w:rsidR="003209C9">
        <w:rPr>
          <w:sz w:val="20"/>
        </w:rPr>
        <w:t>ЕПОЗИТАРНЫЙ ДОГОВОР</w:t>
      </w:r>
      <w:r w:rsidR="006D5DAE" w:rsidRPr="00D45DF2">
        <w:rPr>
          <w:sz w:val="20"/>
        </w:rPr>
        <w:t>№ ___________</w:t>
      </w:r>
    </w:p>
    <w:p w:rsidR="00435F15" w:rsidRPr="00B837F5" w:rsidRDefault="00435F15" w:rsidP="00435F15">
      <w:pPr>
        <w:pStyle w:val="ac"/>
        <w:jc w:val="left"/>
        <w:rPr>
          <w:b w:val="0"/>
          <w:bCs/>
          <w:kern w:val="24"/>
          <w:sz w:val="20"/>
        </w:rPr>
      </w:pPr>
      <w:r w:rsidRPr="00B837F5">
        <w:rPr>
          <w:b w:val="0"/>
          <w:bCs/>
          <w:kern w:val="24"/>
          <w:sz w:val="20"/>
        </w:rPr>
        <w:t>г. Москва</w:t>
      </w:r>
      <w:r w:rsidRPr="00B837F5"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</w:r>
      <w:r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  <w:t xml:space="preserve">____ _________ ____ </w:t>
      </w:r>
      <w:proofErr w:type="gramStart"/>
      <w:r w:rsidRPr="00B837F5">
        <w:rPr>
          <w:b w:val="0"/>
          <w:bCs/>
          <w:kern w:val="24"/>
          <w:sz w:val="20"/>
        </w:rPr>
        <w:t>г</w:t>
      </w:r>
      <w:proofErr w:type="gramEnd"/>
      <w:r w:rsidRPr="00B837F5">
        <w:rPr>
          <w:b w:val="0"/>
          <w:bCs/>
          <w:kern w:val="24"/>
          <w:sz w:val="20"/>
        </w:rPr>
        <w:t>.</w:t>
      </w:r>
    </w:p>
    <w:p w:rsidR="00435F15" w:rsidRPr="00FE3515" w:rsidRDefault="00435F15" w:rsidP="00435F15">
      <w:pPr>
        <w:spacing w:before="120"/>
        <w:ind w:firstLine="567"/>
        <w:jc w:val="both"/>
      </w:pPr>
    </w:p>
    <w:p w:rsidR="003209C9" w:rsidRPr="00A86009" w:rsidRDefault="003209C9" w:rsidP="003209C9">
      <w:pPr>
        <w:pStyle w:val="af4"/>
        <w:ind w:firstLine="284"/>
        <w:jc w:val="both"/>
        <w:rPr>
          <w:b w:val="0"/>
        </w:rPr>
      </w:pPr>
      <w:r w:rsidRPr="00A86009">
        <w:rPr>
          <w:b w:val="0"/>
          <w:szCs w:val="20"/>
        </w:rPr>
        <w:t>Общество с ограниченной ответственностью «Московские партнеры», имеющее лицензию профессионального участника рынка ценных бумаг на осуществление депозитарной деятельности № 045-13666-000100, выданную ФСФР России «19» апреля 2012 года</w:t>
      </w:r>
      <w:r w:rsidRPr="00A86009">
        <w:rPr>
          <w:b w:val="0"/>
        </w:rPr>
        <w:t xml:space="preserve">, именуемое далее «Депозитарий», в лице ____________________________, действующего на основании ___________, </w:t>
      </w:r>
      <w:r w:rsidR="009325FA">
        <w:rPr>
          <w:b w:val="0"/>
        </w:rPr>
        <w:t>с одной стороны</w:t>
      </w:r>
      <w:r w:rsidR="009325FA" w:rsidRPr="00A86009">
        <w:rPr>
          <w:b w:val="0"/>
        </w:rPr>
        <w:t xml:space="preserve"> </w:t>
      </w:r>
      <w:r w:rsidRPr="00A86009">
        <w:rPr>
          <w:b w:val="0"/>
        </w:rPr>
        <w:t>и</w:t>
      </w:r>
      <w:r w:rsidRPr="00A86009">
        <w:rPr>
          <w:rFonts w:ascii="Times New Roman CYR" w:hAnsi="Times New Roman CYR"/>
          <w:b w:val="0"/>
          <w:sz w:val="22"/>
          <w:szCs w:val="22"/>
        </w:rPr>
        <w:t xml:space="preserve"> ____________________________________________</w:t>
      </w:r>
      <w:r w:rsidR="00124384">
        <w:rPr>
          <w:b w:val="0"/>
        </w:rPr>
        <w:t xml:space="preserve">, </w:t>
      </w:r>
      <w:r w:rsidR="00124384" w:rsidRPr="00A86009">
        <w:rPr>
          <w:b w:val="0"/>
        </w:rPr>
        <w:t>именуемое далее «Депонент»,</w:t>
      </w:r>
      <w:proofErr w:type="gramStart"/>
      <w:r w:rsidR="00124384" w:rsidRPr="00A86009">
        <w:rPr>
          <w:b w:val="0"/>
        </w:rPr>
        <w:t xml:space="preserve"> </w:t>
      </w:r>
      <w:r w:rsidR="00124384">
        <w:rPr>
          <w:b w:val="0"/>
        </w:rPr>
        <w:t>,</w:t>
      </w:r>
      <w:proofErr w:type="gramEnd"/>
      <w:r w:rsidRPr="00A86009">
        <w:rPr>
          <w:b w:val="0"/>
        </w:rPr>
        <w:t xml:space="preserve">в лице______________________________________, действующего на основании ___________, с другой стороны, вместе именуемые «Стороны», заключили настоящий договор </w:t>
      </w:r>
      <w:r w:rsidR="00F70691">
        <w:rPr>
          <w:b w:val="0"/>
        </w:rPr>
        <w:t>(далее – Договор)</w:t>
      </w:r>
      <w:r w:rsidR="00C80F81">
        <w:rPr>
          <w:b w:val="0"/>
        </w:rPr>
        <w:t xml:space="preserve"> </w:t>
      </w:r>
      <w:r w:rsidRPr="00A86009">
        <w:rPr>
          <w:b w:val="0"/>
        </w:rPr>
        <w:t>о нижеследующем.</w:t>
      </w:r>
    </w:p>
    <w:p w:rsidR="003209C9" w:rsidRDefault="003209C9">
      <w:pPr>
        <w:spacing w:before="120"/>
        <w:ind w:firstLine="567"/>
        <w:jc w:val="both"/>
      </w:pPr>
    </w:p>
    <w:p w:rsidR="006D5DAE" w:rsidRPr="00844EE2" w:rsidRDefault="006D5DAE" w:rsidP="00920AD2">
      <w:pPr>
        <w:pStyle w:val="3"/>
        <w:numPr>
          <w:ilvl w:val="0"/>
          <w:numId w:val="28"/>
        </w:numPr>
      </w:pPr>
      <w:r w:rsidRPr="00844EE2">
        <w:t>ПРЕДМЕТ ДОГОВОРА</w:t>
      </w:r>
    </w:p>
    <w:p w:rsidR="009F0686" w:rsidRPr="00835401" w:rsidRDefault="00340ECF" w:rsidP="009F0686">
      <w:pPr>
        <w:pStyle w:val="a7"/>
        <w:spacing w:before="40"/>
        <w:ind w:left="720"/>
        <w:rPr>
          <w:sz w:val="20"/>
        </w:rPr>
      </w:pPr>
      <w:r w:rsidRPr="00340ECF">
        <w:rPr>
          <w:sz w:val="20"/>
        </w:rPr>
        <w:t>1.1.</w:t>
      </w:r>
      <w:r w:rsidRPr="00340ECF">
        <w:rPr>
          <w:sz w:val="20"/>
        </w:rPr>
        <w:tab/>
      </w:r>
      <w:proofErr w:type="gramStart"/>
      <w:r w:rsidR="00A64B7C" w:rsidRPr="00A64B7C">
        <w:rPr>
          <w:sz w:val="20"/>
        </w:rPr>
        <w:t>Депозитарий предоставляет Депоненту услуги по учету и переходу прав на бездокументарные ценные бумаги и обездвиженные документарные ценные бумаги путем открытия Депозитарием на имя Депонента и ведения Депозитарием отдельного счета/счетов депо (далее – Счет депо), осуществления операций по Счету депо, а также услуги, содействующие реализации Депонентом прав по принадлежащим ему ценным бумагам.</w:t>
      </w:r>
      <w:proofErr w:type="gramEnd"/>
    </w:p>
    <w:p w:rsidR="006D5DAE" w:rsidRDefault="006D5DAE" w:rsidP="00920AD2">
      <w:pPr>
        <w:pStyle w:val="3"/>
        <w:numPr>
          <w:ilvl w:val="0"/>
          <w:numId w:val="28"/>
        </w:numPr>
      </w:pPr>
      <w:r w:rsidRPr="00D45DF2">
        <w:t>ОБЩИЕ ПОЛОЖЕНИЯ</w:t>
      </w:r>
    </w:p>
    <w:p w:rsidR="006D5DAE" w:rsidRPr="00A86009" w:rsidRDefault="00214272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A86009">
        <w:rPr>
          <w:sz w:val="20"/>
        </w:rPr>
        <w:t>П</w:t>
      </w:r>
      <w:r w:rsidR="006D5DAE" w:rsidRPr="00A86009">
        <w:rPr>
          <w:sz w:val="20"/>
        </w:rPr>
        <w:t>ередача ценных бумаг Депонентом и заключение настоящего Договора не влекут за собой переход к Депозитарию права собственности на ценные бумаги Депонента.</w:t>
      </w:r>
    </w:p>
    <w:p w:rsidR="005062C0" w:rsidRPr="00A86009" w:rsidRDefault="005062C0" w:rsidP="005062C0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A86009">
        <w:rPr>
          <w:sz w:val="20"/>
        </w:rPr>
        <w:t>Неотъемлемой частью настоящего Договора являются «Условия осуществления депозитарной деятельности</w:t>
      </w:r>
      <w:r>
        <w:rPr>
          <w:sz w:val="20"/>
        </w:rPr>
        <w:t xml:space="preserve"> О</w:t>
      </w:r>
      <w:r w:rsidR="00F70691">
        <w:rPr>
          <w:sz w:val="20"/>
        </w:rPr>
        <w:t>бщества с ограниченной ответственностью</w:t>
      </w:r>
      <w:r>
        <w:rPr>
          <w:sz w:val="20"/>
        </w:rPr>
        <w:t xml:space="preserve"> «Московские партнеры»</w:t>
      </w:r>
      <w:r w:rsidRPr="00A86009">
        <w:rPr>
          <w:sz w:val="20"/>
        </w:rPr>
        <w:t xml:space="preserve"> (Клиентский регламент)» (далее – Условия).</w:t>
      </w:r>
    </w:p>
    <w:p w:rsidR="003209C9" w:rsidRPr="00A86009" w:rsidRDefault="003209C9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A86009">
        <w:rPr>
          <w:sz w:val="20"/>
        </w:rPr>
        <w:t>Стоимость услуг Депозитария определяется в Тарифах на услуги Депозитария (Приложение №2 к Условиям).</w:t>
      </w:r>
    </w:p>
    <w:p w:rsidR="006D5DAE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A86009">
        <w:rPr>
          <w:sz w:val="20"/>
        </w:rPr>
        <w:t xml:space="preserve">Депозитарий уведомляет Депонента об осуществлении </w:t>
      </w:r>
      <w:r w:rsidR="00214272" w:rsidRPr="00A86009">
        <w:rPr>
          <w:sz w:val="20"/>
        </w:rPr>
        <w:t>ООО «Московские партнеры»</w:t>
      </w:r>
      <w:r w:rsidRPr="00A86009">
        <w:rPr>
          <w:sz w:val="20"/>
        </w:rPr>
        <w:t xml:space="preserve"> иных видов деятельности на рынке ценных бумаг: брокерской, дилерской и деятельности по доверительному управлению.</w:t>
      </w:r>
    </w:p>
    <w:p w:rsidR="00F70691" w:rsidRPr="00A86009" w:rsidRDefault="00F70691" w:rsidP="00B11BEB">
      <w:pPr>
        <w:pStyle w:val="a7"/>
        <w:numPr>
          <w:ilvl w:val="1"/>
          <w:numId w:val="28"/>
        </w:numPr>
        <w:spacing w:before="40"/>
        <w:rPr>
          <w:sz w:val="20"/>
        </w:rPr>
      </w:pPr>
      <w:proofErr w:type="gramStart"/>
      <w:r>
        <w:rPr>
          <w:sz w:val="20"/>
        </w:rPr>
        <w:t>Термины,</w:t>
      </w:r>
      <w:r w:rsidRPr="00F70691">
        <w:rPr>
          <w:sz w:val="20"/>
        </w:rPr>
        <w:t xml:space="preserve"> используемые в настоящем Договоре и не определенные в нем, понимаются Сторонами в соответствии с Гражданским кодексом РФ, Федеральным законом от 22.04.1996 г. № 39-ФЗ «О рынке ценных бумаг», </w:t>
      </w:r>
      <w:r w:rsidR="00B11BEB" w:rsidRPr="00B11BEB">
        <w:rPr>
          <w:sz w:val="20"/>
        </w:rPr>
        <w:t>нормативными правовыми актами Банка России</w:t>
      </w:r>
      <w:r w:rsidR="00B11BEB">
        <w:rPr>
          <w:sz w:val="20"/>
        </w:rPr>
        <w:t xml:space="preserve">, </w:t>
      </w:r>
      <w:r w:rsidR="00B11BEB" w:rsidRPr="00B11BEB">
        <w:rPr>
          <w:sz w:val="20"/>
        </w:rPr>
        <w:t xml:space="preserve">Базовым стандартом совершения </w:t>
      </w:r>
      <w:r w:rsidR="00B11BEB">
        <w:rPr>
          <w:sz w:val="20"/>
        </w:rPr>
        <w:t>депозитарием</w:t>
      </w:r>
      <w:r w:rsidR="00B11BEB" w:rsidRPr="00B11BEB">
        <w:rPr>
          <w:sz w:val="20"/>
        </w:rPr>
        <w:t xml:space="preserve"> операций на финансовом рынке   Национальной ассоциации участников фондового рынка (НАУФОР</w:t>
      </w:r>
      <w:r w:rsidR="00B11BEB">
        <w:rPr>
          <w:sz w:val="20"/>
        </w:rPr>
        <w:t xml:space="preserve">), </w:t>
      </w:r>
      <w:r w:rsidRPr="00F70691">
        <w:rPr>
          <w:sz w:val="20"/>
        </w:rPr>
        <w:t>иными нормативными правовыми актами, регламентирующими осуществление депозитарной деятельности, Условиями</w:t>
      </w:r>
      <w:r w:rsidR="00B11BEB">
        <w:rPr>
          <w:sz w:val="20"/>
        </w:rPr>
        <w:t>.</w:t>
      </w:r>
      <w:proofErr w:type="gramEnd"/>
    </w:p>
    <w:p w:rsidR="006D5DAE" w:rsidRPr="00844EE2" w:rsidRDefault="006D5DAE" w:rsidP="00920AD2">
      <w:pPr>
        <w:pStyle w:val="3"/>
        <w:numPr>
          <w:ilvl w:val="0"/>
          <w:numId w:val="28"/>
        </w:numPr>
      </w:pPr>
      <w:r w:rsidRPr="00844EE2">
        <w:t>ОБЯЗАННОСТИ СТОРОН</w:t>
      </w:r>
    </w:p>
    <w:p w:rsidR="006D5DAE" w:rsidRPr="00435F15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  <w:u w:val="single"/>
        </w:rPr>
      </w:pPr>
      <w:r w:rsidRPr="00435F15">
        <w:rPr>
          <w:sz w:val="20"/>
          <w:u w:val="single"/>
        </w:rPr>
        <w:t>Депозитарий обязуется:</w:t>
      </w:r>
    </w:p>
    <w:p w:rsidR="009F0686" w:rsidRPr="009F0686" w:rsidRDefault="009F0686" w:rsidP="009F0686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9F0686">
        <w:rPr>
          <w:sz w:val="20"/>
        </w:rPr>
        <w:t xml:space="preserve">В течение 2 (Двух) рабочих дней после предоставления Депонентом всех требуемых в соответствии с разделом </w:t>
      </w:r>
      <w:r w:rsidR="00F41996">
        <w:rPr>
          <w:sz w:val="20"/>
        </w:rPr>
        <w:t>9</w:t>
      </w:r>
      <w:r w:rsidRPr="009F0686">
        <w:rPr>
          <w:sz w:val="20"/>
        </w:rPr>
        <w:t xml:space="preserve"> Условий документов, открыть и далее вести отдельный Счет депо для учета операций с ценными бумагами Депонента с указанием даты и основания каждой операции по Счету депо. </w:t>
      </w:r>
    </w:p>
    <w:p w:rsidR="009F0686" w:rsidRPr="009F0686" w:rsidRDefault="009F0686" w:rsidP="009F0686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9F0686">
        <w:rPr>
          <w:sz w:val="20"/>
        </w:rPr>
        <w:t xml:space="preserve">В сроки, установленные Условиями, проводить все Депозитарные операции по Счету депо Депонента на основании и в точном соответствии с Поручениями Депонента или уполномоченных им лиц, а также по другим основаниям в случаях, предусмотренных действующим законодательством РФ и Условиями. </w:t>
      </w:r>
    </w:p>
    <w:p w:rsidR="009F0686" w:rsidRPr="009F0686" w:rsidRDefault="009F0686" w:rsidP="009F0686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9F0686">
        <w:rPr>
          <w:sz w:val="20"/>
        </w:rPr>
        <w:t xml:space="preserve">Регистрировать факты ограничения операций с ценными бумагами по Счету депо, в том числе в случае залога ценных бумаг, в порядке, предусмотренном Условиями. </w:t>
      </w:r>
    </w:p>
    <w:p w:rsidR="009F0686" w:rsidRPr="009F0686" w:rsidRDefault="009F0686" w:rsidP="009F0686">
      <w:pPr>
        <w:pStyle w:val="a7"/>
        <w:numPr>
          <w:ilvl w:val="2"/>
          <w:numId w:val="28"/>
        </w:numPr>
        <w:spacing w:before="40"/>
        <w:rPr>
          <w:sz w:val="20"/>
        </w:rPr>
      </w:pPr>
      <w:proofErr w:type="gramStart"/>
      <w:r w:rsidRPr="009F0686">
        <w:rPr>
          <w:sz w:val="20"/>
        </w:rPr>
        <w:t xml:space="preserve">По Поручению Депонента, осуществлять в соответствии с Условиями, перевод ценных бумаг на указанные Депонентом Счета депо, как в Депозитарии, так и в любой другой депозитарий, при условии, что этот депозитарий может обслуживать данный </w:t>
      </w:r>
      <w:r>
        <w:rPr>
          <w:sz w:val="20"/>
        </w:rPr>
        <w:t>В</w:t>
      </w:r>
      <w:r w:rsidRPr="009F0686">
        <w:rPr>
          <w:sz w:val="20"/>
        </w:rPr>
        <w:t>ыпуск</w:t>
      </w:r>
      <w:r>
        <w:rPr>
          <w:sz w:val="20"/>
        </w:rPr>
        <w:t xml:space="preserve"> эмиссионных</w:t>
      </w:r>
      <w:r w:rsidRPr="009F0686">
        <w:rPr>
          <w:sz w:val="20"/>
        </w:rPr>
        <w:t xml:space="preserve"> ценных бумаг в соответствии с действующим законодательством РФ, а также в реестр владельцев ценных бумаг в случаях, не запрещенных законодательством РФ. </w:t>
      </w:r>
      <w:proofErr w:type="gramEnd"/>
    </w:p>
    <w:p w:rsidR="009F0686" w:rsidRPr="009F0686" w:rsidRDefault="009F0686" w:rsidP="009F0686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9F0686">
        <w:rPr>
          <w:sz w:val="20"/>
        </w:rPr>
        <w:t xml:space="preserve">Обеспечивать по Поручению Депонента зачисление ценных бумаг на Счет депо из других депозитариев или от Держателя реестра. </w:t>
      </w:r>
    </w:p>
    <w:p w:rsidR="009F0686" w:rsidRPr="009F0686" w:rsidRDefault="009F0686" w:rsidP="009F0686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9F0686">
        <w:rPr>
          <w:sz w:val="20"/>
        </w:rPr>
        <w:lastRenderedPageBreak/>
        <w:t xml:space="preserve">Выполнять функции номинального держателя по ценным бумагам, переданным Депонентом в Депозитарий. </w:t>
      </w:r>
    </w:p>
    <w:p w:rsidR="009F0686" w:rsidRPr="007308E2" w:rsidRDefault="009F0686" w:rsidP="009F0686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7308E2">
        <w:rPr>
          <w:sz w:val="20"/>
        </w:rPr>
        <w:t xml:space="preserve">Обеспечивать соответствие своих учетных записей данным иных депозитариев и Держателей реестра. </w:t>
      </w:r>
    </w:p>
    <w:p w:rsidR="009F0686" w:rsidRPr="007308E2" w:rsidRDefault="009F0686" w:rsidP="009F0686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7308E2">
        <w:rPr>
          <w:sz w:val="20"/>
        </w:rPr>
        <w:t xml:space="preserve">Обеспечивать сохранность учетных записей, фиксирующих права Депонента на ценные бумаги. </w:t>
      </w:r>
    </w:p>
    <w:p w:rsidR="009F0686" w:rsidRDefault="009F0686" w:rsidP="009F0686">
      <w:pPr>
        <w:pStyle w:val="a7"/>
        <w:numPr>
          <w:ilvl w:val="2"/>
          <w:numId w:val="28"/>
        </w:numPr>
        <w:spacing w:before="40"/>
        <w:rPr>
          <w:sz w:val="20"/>
        </w:rPr>
      </w:pPr>
      <w:proofErr w:type="gramStart"/>
      <w:r w:rsidRPr="007308E2">
        <w:rPr>
          <w:sz w:val="20"/>
        </w:rPr>
        <w:t>Предоставлять Депоненту отчеты</w:t>
      </w:r>
      <w:proofErr w:type="gramEnd"/>
      <w:r w:rsidRPr="007308E2">
        <w:rPr>
          <w:sz w:val="20"/>
        </w:rPr>
        <w:t xml:space="preserve"> по исполненным Депозитарным операциям по Счету депо или отказы в исполнении Поручений</w:t>
      </w:r>
      <w:r w:rsidR="00C80F81" w:rsidRPr="007308E2">
        <w:rPr>
          <w:sz w:val="20"/>
        </w:rPr>
        <w:t>/отказы в исполнении депозитарных операций</w:t>
      </w:r>
      <w:r w:rsidRPr="007308E2">
        <w:rPr>
          <w:sz w:val="20"/>
        </w:rPr>
        <w:t xml:space="preserve"> в порядке</w:t>
      </w:r>
      <w:r w:rsidRPr="009F0686">
        <w:rPr>
          <w:sz w:val="20"/>
        </w:rPr>
        <w:t xml:space="preserve"> и в сроки, предусмотренные </w:t>
      </w:r>
      <w:r>
        <w:rPr>
          <w:sz w:val="20"/>
        </w:rPr>
        <w:t>Условиями</w:t>
      </w:r>
      <w:r w:rsidRPr="009F0686">
        <w:rPr>
          <w:sz w:val="20"/>
        </w:rPr>
        <w:t>, а также подтверждать состояние Счета депо путем предоставления Депоненту выписок</w:t>
      </w:r>
      <w:r>
        <w:rPr>
          <w:sz w:val="20"/>
        </w:rPr>
        <w:t>.</w:t>
      </w:r>
    </w:p>
    <w:p w:rsidR="009F0686" w:rsidRPr="009F0686" w:rsidRDefault="009F0686" w:rsidP="009F0686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9F0686">
        <w:rPr>
          <w:sz w:val="20"/>
        </w:rPr>
        <w:t>Принимать жалобы и запросы</w:t>
      </w:r>
      <w:r>
        <w:rPr>
          <w:sz w:val="20"/>
        </w:rPr>
        <w:t xml:space="preserve"> Депонента.</w:t>
      </w:r>
    </w:p>
    <w:p w:rsidR="009F0686" w:rsidRDefault="009F0686" w:rsidP="009F0686">
      <w:pPr>
        <w:pStyle w:val="a7"/>
        <w:numPr>
          <w:ilvl w:val="2"/>
          <w:numId w:val="28"/>
        </w:numPr>
        <w:spacing w:before="40"/>
        <w:rPr>
          <w:sz w:val="20"/>
        </w:rPr>
      </w:pPr>
      <w:proofErr w:type="gramStart"/>
      <w:r w:rsidRPr="0011512B">
        <w:rPr>
          <w:sz w:val="20"/>
        </w:rPr>
        <w:t xml:space="preserve">В случае необходимости проведения мероприятий, направленных на реализацию действий Эмитента в отношении, выпущенных им ценных бумаг либо прав их владельцев, строго следовать инструкциям Эмитента или его Держателя реестра, не нарушая при этом прав клиентов Депонента, а также выполнять необходимые операции по Счету депо последнего, только при получении </w:t>
      </w:r>
      <w:r>
        <w:rPr>
          <w:sz w:val="20"/>
        </w:rPr>
        <w:t>отчета</w:t>
      </w:r>
      <w:r w:rsidR="00196A4C">
        <w:rPr>
          <w:sz w:val="20"/>
        </w:rPr>
        <w:t xml:space="preserve"> </w:t>
      </w:r>
      <w:r>
        <w:rPr>
          <w:sz w:val="20"/>
        </w:rPr>
        <w:t>вышестоящего депозитария или Держателя реестра.</w:t>
      </w:r>
      <w:proofErr w:type="gramEnd"/>
    </w:p>
    <w:p w:rsidR="009F0686" w:rsidRPr="0011512B" w:rsidRDefault="009F0686" w:rsidP="009F0686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11512B">
        <w:rPr>
          <w:sz w:val="20"/>
        </w:rPr>
        <w:t xml:space="preserve">Получать от </w:t>
      </w:r>
      <w:r>
        <w:rPr>
          <w:sz w:val="20"/>
        </w:rPr>
        <w:t xml:space="preserve">иного депозитария, Держателя реестра, Эмитента, платежного агента </w:t>
      </w:r>
      <w:r w:rsidRPr="0011512B">
        <w:rPr>
          <w:sz w:val="20"/>
        </w:rPr>
        <w:t xml:space="preserve">информацию и документы, касающиеся ценных бумаг Депонента, и передавать их Депоненту не позднее рабочего дня, следующего за днем получения, и в порядке, предусмотренном </w:t>
      </w:r>
      <w:r>
        <w:rPr>
          <w:sz w:val="20"/>
        </w:rPr>
        <w:t>в Условиях</w:t>
      </w:r>
      <w:r w:rsidRPr="0011512B">
        <w:rPr>
          <w:sz w:val="20"/>
        </w:rPr>
        <w:t xml:space="preserve">. </w:t>
      </w:r>
    </w:p>
    <w:p w:rsidR="009F0686" w:rsidRPr="0011512B" w:rsidRDefault="009F0686" w:rsidP="009F0686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11512B">
        <w:rPr>
          <w:sz w:val="20"/>
        </w:rPr>
        <w:t xml:space="preserve">Передавать </w:t>
      </w:r>
      <w:r>
        <w:rPr>
          <w:sz w:val="20"/>
        </w:rPr>
        <w:t xml:space="preserve">иному депозитарию, Держателю реестра, Эмитенту, платежному агенту </w:t>
      </w:r>
      <w:r w:rsidRPr="0011512B">
        <w:rPr>
          <w:sz w:val="20"/>
        </w:rPr>
        <w:t xml:space="preserve">информацию и документы от Депонента не позднее рабочего дня, следующего за днем их получения. </w:t>
      </w:r>
    </w:p>
    <w:p w:rsidR="009F0686" w:rsidRPr="009F0686" w:rsidRDefault="00B93E03" w:rsidP="009F0686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B93E03">
        <w:rPr>
          <w:sz w:val="20"/>
        </w:rPr>
        <w:t xml:space="preserve">По требованию </w:t>
      </w:r>
      <w:r>
        <w:rPr>
          <w:sz w:val="20"/>
        </w:rPr>
        <w:t>Э</w:t>
      </w:r>
      <w:r w:rsidRPr="00B93E03">
        <w:rPr>
          <w:sz w:val="20"/>
        </w:rPr>
        <w:t>митента (лица, обязанного по ценным бумагам), Держателя реестра передавать все сведения о Депоненте и о его ценных бумагах, известные Депозитарию, необходимые для реализации прав владельца, в соответствии с требованиями законодательства РФ и применимого законодательства иностранных государств</w:t>
      </w:r>
      <w:r w:rsidR="009F0686" w:rsidRPr="009F0686">
        <w:rPr>
          <w:sz w:val="20"/>
        </w:rPr>
        <w:t xml:space="preserve">. </w:t>
      </w:r>
    </w:p>
    <w:p w:rsidR="009F0686" w:rsidRPr="00D85F97" w:rsidRDefault="009F0686" w:rsidP="009F0686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Получать на специальный депозитарный счет выплаты по ценным бумагам, права на которые учитываются на Счете депо, в случаях, установленных действующим законодательством РФ. </w:t>
      </w:r>
    </w:p>
    <w:p w:rsidR="009F0686" w:rsidRPr="009F0686" w:rsidRDefault="009F0686" w:rsidP="009F0686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9F0686">
        <w:rPr>
          <w:sz w:val="20"/>
        </w:rPr>
        <w:t xml:space="preserve">Перечислять </w:t>
      </w:r>
      <w:r>
        <w:rPr>
          <w:sz w:val="20"/>
        </w:rPr>
        <w:t>в</w:t>
      </w:r>
      <w:r w:rsidRPr="009F0686">
        <w:rPr>
          <w:sz w:val="20"/>
        </w:rPr>
        <w:t xml:space="preserve">ыплаты по ценным бумагам Депонента в порядке и сроки, определенные </w:t>
      </w:r>
      <w:r>
        <w:rPr>
          <w:sz w:val="20"/>
        </w:rPr>
        <w:t>в Условиях</w:t>
      </w:r>
      <w:r w:rsidRPr="009F0686">
        <w:rPr>
          <w:sz w:val="20"/>
        </w:rPr>
        <w:t xml:space="preserve">. </w:t>
      </w:r>
    </w:p>
    <w:p w:rsidR="009F0686" w:rsidRPr="00AE5C9E" w:rsidRDefault="009F0686" w:rsidP="00AE5C9E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AE5C9E">
        <w:rPr>
          <w:sz w:val="20"/>
        </w:rPr>
        <w:t xml:space="preserve">Выполнять функции налогового агента в случаях, установленных законодательством РФ. </w:t>
      </w:r>
    </w:p>
    <w:p w:rsidR="009F0686" w:rsidRPr="00AE5C9E" w:rsidRDefault="009F0686" w:rsidP="00AE5C9E">
      <w:pPr>
        <w:pStyle w:val="a7"/>
        <w:numPr>
          <w:ilvl w:val="2"/>
          <w:numId w:val="28"/>
        </w:numPr>
        <w:spacing w:before="40"/>
        <w:rPr>
          <w:sz w:val="20"/>
        </w:rPr>
      </w:pPr>
      <w:proofErr w:type="gramStart"/>
      <w:r w:rsidRPr="00AE5C9E">
        <w:rPr>
          <w:sz w:val="20"/>
        </w:rPr>
        <w:t xml:space="preserve">Незамедлительно передать Депоненту принадлежащие ему ценные бумаги по его первому требованию, а также в случае прекращения действия </w:t>
      </w:r>
      <w:r w:rsidR="00B93E03">
        <w:rPr>
          <w:sz w:val="20"/>
        </w:rPr>
        <w:t>Депозитарного договора</w:t>
      </w:r>
      <w:r w:rsidRPr="00AE5C9E">
        <w:rPr>
          <w:sz w:val="20"/>
        </w:rPr>
        <w:t xml:space="preserve"> или ликвидации Депозитария возвратить Депоненту или указанным им лицам ценные бумаги, учитываемые на Счете депо Депонента, путем их перерегистрации на имя Депонента или указанного им лица в реестре владельцев именных ценных бумаг или в другом депозитарии, указанном Депонентом.</w:t>
      </w:r>
      <w:proofErr w:type="gramEnd"/>
      <w:r w:rsidRPr="00AE5C9E">
        <w:rPr>
          <w:sz w:val="20"/>
        </w:rPr>
        <w:t xml:space="preserve"> При этом перевод ценных бумаг Депонента в указанный Депонентом депозитарий не осуществляется в случаях, когда другой депозитарий не может обслуживать данный </w:t>
      </w:r>
      <w:r w:rsidR="00AE5C9E">
        <w:rPr>
          <w:sz w:val="20"/>
        </w:rPr>
        <w:t>в</w:t>
      </w:r>
      <w:r w:rsidRPr="00AE5C9E">
        <w:rPr>
          <w:sz w:val="20"/>
        </w:rPr>
        <w:t xml:space="preserve">ыпуск ценных бумаг в соответствии с действующим законодательством РФ. </w:t>
      </w:r>
    </w:p>
    <w:p w:rsidR="009F0686" w:rsidRPr="00AE5C9E" w:rsidRDefault="009F0686" w:rsidP="00AE5C9E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AE5C9E">
        <w:rPr>
          <w:sz w:val="20"/>
        </w:rPr>
        <w:t xml:space="preserve">Обеспечивать конфиденциальность информации о Счете депо Депонента и иных сведений о Депоненте, ставших известными Депозитарию в связи с осуществлением Депозитарной деятельности. Не предоставлять третьим лицам, кроме случаев, предусмотренных действующим законодательством РФ и Условиями, какую-либо информацию о Депоненте, о его ценных бумагах, учитываемых на Счете депо, и об операциях по этому счету. </w:t>
      </w:r>
    </w:p>
    <w:p w:rsidR="009F0686" w:rsidRPr="00AE5C9E" w:rsidRDefault="009F0686" w:rsidP="00AE5C9E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AE5C9E">
        <w:rPr>
          <w:sz w:val="20"/>
        </w:rPr>
        <w:t xml:space="preserve">Не использовать информацию о Депоненте и о его Счете депо для совершения действий, которые могут нанести ущерб законным правам и интересам Депонента. </w:t>
      </w:r>
    </w:p>
    <w:p w:rsidR="0078728A" w:rsidRPr="00D85F97" w:rsidRDefault="0078728A" w:rsidP="0078728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Предоставлять Депоненту информацию о Депозитарии, которая подлежит раскрытию в соответствии с требованиями действующего законодательства РФ, а также уведомлять Депонента об изменении своего места нахождения, платежных и иных реквизитов путем размещения информации на WEB-сайте Депозитария в сети Интернет по адресу: </w:t>
      </w:r>
      <w:hyperlink r:id="rId8" w:history="1">
        <w:r w:rsidRPr="00D85F97">
          <w:rPr>
            <w:sz w:val="20"/>
          </w:rPr>
          <w:t>http://www.moscowpartners.com</w:t>
        </w:r>
      </w:hyperlink>
      <w:r w:rsidRPr="00D85F97">
        <w:rPr>
          <w:sz w:val="20"/>
        </w:rPr>
        <w:t xml:space="preserve">. </w:t>
      </w:r>
    </w:p>
    <w:p w:rsidR="0078728A" w:rsidRPr="00D85F97" w:rsidRDefault="0078728A" w:rsidP="0078728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Соблюдать правила Депозитарной деятельности, установленные действующим законодательством РФ и Условиями. </w:t>
      </w:r>
    </w:p>
    <w:p w:rsidR="0078728A" w:rsidRPr="00D85F97" w:rsidRDefault="0078728A" w:rsidP="0078728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Уведомлять Депонента об изменениях и дополнениях в Условиях, в </w:t>
      </w:r>
      <w:proofErr w:type="spellStart"/>
      <w:r w:rsidRPr="00D85F97">
        <w:rPr>
          <w:sz w:val="20"/>
        </w:rPr>
        <w:t>т.ч</w:t>
      </w:r>
      <w:proofErr w:type="spellEnd"/>
      <w:r w:rsidRPr="00D85F97">
        <w:rPr>
          <w:sz w:val="20"/>
        </w:rPr>
        <w:t>. в Тарифах</w:t>
      </w:r>
      <w:r w:rsidR="00F97DF1">
        <w:rPr>
          <w:sz w:val="20"/>
        </w:rPr>
        <w:t>,</w:t>
      </w:r>
      <w:r w:rsidRPr="00D85F97">
        <w:rPr>
          <w:sz w:val="20"/>
        </w:rPr>
        <w:t xml:space="preserve"> не позднее, чем за десять </w:t>
      </w:r>
      <w:r w:rsidR="00086E41">
        <w:rPr>
          <w:sz w:val="20"/>
        </w:rPr>
        <w:t>рабочих</w:t>
      </w:r>
      <w:r w:rsidRPr="00D85F97">
        <w:rPr>
          <w:sz w:val="20"/>
        </w:rPr>
        <w:t xml:space="preserve"> дней до вступления их в силу, при этом датой уведомления считается дата размещения информации на WEB-сайте Депозитария</w:t>
      </w:r>
      <w:r w:rsidR="00F97DF1">
        <w:rPr>
          <w:sz w:val="20"/>
        </w:rPr>
        <w:t>, в соответствии с Условиями</w:t>
      </w:r>
      <w:r w:rsidRPr="00D85F97">
        <w:rPr>
          <w:sz w:val="20"/>
        </w:rPr>
        <w:t xml:space="preserve">. </w:t>
      </w:r>
    </w:p>
    <w:p w:rsidR="006D5DAE" w:rsidRPr="00435F15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  <w:u w:val="single"/>
        </w:rPr>
      </w:pPr>
      <w:r w:rsidRPr="00435F15">
        <w:rPr>
          <w:sz w:val="20"/>
          <w:u w:val="single"/>
        </w:rPr>
        <w:t>Депонент обязуется:</w:t>
      </w:r>
    </w:p>
    <w:p w:rsidR="0078728A" w:rsidRPr="0078728A" w:rsidRDefault="0078728A" w:rsidP="0078728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78728A">
        <w:rPr>
          <w:sz w:val="20"/>
        </w:rPr>
        <w:t xml:space="preserve">Соблюдать действующее законодательство РФ, регулирующее рынок ценных бумаг. </w:t>
      </w:r>
    </w:p>
    <w:p w:rsidR="0078728A" w:rsidRPr="0078728A" w:rsidRDefault="0078728A" w:rsidP="0078728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78728A">
        <w:rPr>
          <w:sz w:val="20"/>
        </w:rPr>
        <w:t xml:space="preserve">Соблюдать порядок совершения </w:t>
      </w:r>
      <w:r w:rsidR="00C80F81">
        <w:rPr>
          <w:sz w:val="20"/>
        </w:rPr>
        <w:t>д</w:t>
      </w:r>
      <w:r w:rsidRPr="0078728A">
        <w:rPr>
          <w:sz w:val="20"/>
        </w:rPr>
        <w:t xml:space="preserve">епозитарных операций, представления информации и документов, установленный Условиями. </w:t>
      </w:r>
    </w:p>
    <w:p w:rsidR="0078728A" w:rsidRPr="0078728A" w:rsidRDefault="0078728A" w:rsidP="0078728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78728A">
        <w:rPr>
          <w:sz w:val="20"/>
        </w:rPr>
        <w:t xml:space="preserve">Использовать открываемый Счет депо для учета ценных бумаг в соответствии с типом Счета депо. </w:t>
      </w:r>
    </w:p>
    <w:p w:rsidR="0078728A" w:rsidRDefault="0078728A" w:rsidP="0078728A">
      <w:pPr>
        <w:pStyle w:val="a7"/>
        <w:numPr>
          <w:ilvl w:val="2"/>
          <w:numId w:val="28"/>
        </w:numPr>
        <w:spacing w:before="40"/>
        <w:rPr>
          <w:sz w:val="20"/>
        </w:rPr>
      </w:pPr>
      <w:proofErr w:type="gramStart"/>
      <w:r w:rsidRPr="0078728A">
        <w:rPr>
          <w:sz w:val="20"/>
        </w:rPr>
        <w:t>Предоставлять Депозитарию документы</w:t>
      </w:r>
      <w:proofErr w:type="gramEnd"/>
      <w:r w:rsidRPr="0078728A">
        <w:rPr>
          <w:sz w:val="20"/>
        </w:rPr>
        <w:t xml:space="preserve">, необходимые для осуществления операций по Счету депо, предусмотренные действующим законодательством РФ и </w:t>
      </w:r>
      <w:r>
        <w:rPr>
          <w:sz w:val="20"/>
        </w:rPr>
        <w:t>Условиями.</w:t>
      </w:r>
    </w:p>
    <w:p w:rsidR="0078728A" w:rsidRDefault="0078728A" w:rsidP="0078728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78728A">
        <w:rPr>
          <w:sz w:val="20"/>
        </w:rPr>
        <w:t xml:space="preserve">Передавать Депозитарию Поручения, оформленные надлежащим образом, в порядке и сроки, предусмотренные </w:t>
      </w:r>
      <w:r>
        <w:rPr>
          <w:sz w:val="20"/>
        </w:rPr>
        <w:t>Условиями.</w:t>
      </w:r>
    </w:p>
    <w:p w:rsidR="0078728A" w:rsidRPr="00D85F97" w:rsidRDefault="0078728A" w:rsidP="0078728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>Незамедлительно уведомлять Депозитарий об отзыве доверенностей на Уполномоченных лиц</w:t>
      </w:r>
      <w:r w:rsidR="00F97DF1">
        <w:rPr>
          <w:sz w:val="20"/>
        </w:rPr>
        <w:t xml:space="preserve"> Депонента</w:t>
      </w:r>
      <w:r w:rsidRPr="00D85F97">
        <w:rPr>
          <w:sz w:val="20"/>
        </w:rPr>
        <w:t xml:space="preserve">, а также своевременно извещать Депозитарий об изменении </w:t>
      </w:r>
      <w:r>
        <w:rPr>
          <w:sz w:val="20"/>
        </w:rPr>
        <w:t xml:space="preserve">анкетных </w:t>
      </w:r>
      <w:r w:rsidRPr="00D85F97">
        <w:rPr>
          <w:sz w:val="20"/>
        </w:rPr>
        <w:t xml:space="preserve">данных и иных </w:t>
      </w:r>
      <w:r w:rsidRPr="00D85F97">
        <w:rPr>
          <w:sz w:val="20"/>
        </w:rPr>
        <w:lastRenderedPageBreak/>
        <w:t xml:space="preserve">сведений, имеющих существенное значение для исполнения Депозитарием своих обязанностей по </w:t>
      </w:r>
      <w:r>
        <w:rPr>
          <w:sz w:val="20"/>
        </w:rPr>
        <w:t xml:space="preserve">настоящему </w:t>
      </w:r>
      <w:r w:rsidRPr="00D85F97">
        <w:rPr>
          <w:sz w:val="20"/>
        </w:rPr>
        <w:t xml:space="preserve">Договору. </w:t>
      </w:r>
    </w:p>
    <w:p w:rsidR="0078728A" w:rsidRPr="0056299A" w:rsidRDefault="0078728A" w:rsidP="0078728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Выполнять действия, необходимые для перерегистрации ценных бумаг в </w:t>
      </w:r>
      <w:r>
        <w:rPr>
          <w:sz w:val="20"/>
        </w:rPr>
        <w:t>ином депозитарии или у держателя реестра</w:t>
      </w:r>
      <w:r w:rsidRPr="0056299A">
        <w:rPr>
          <w:sz w:val="20"/>
        </w:rPr>
        <w:t xml:space="preserve"> на </w:t>
      </w:r>
      <w:r>
        <w:rPr>
          <w:sz w:val="20"/>
        </w:rPr>
        <w:t>с</w:t>
      </w:r>
      <w:r w:rsidRPr="0056299A">
        <w:rPr>
          <w:sz w:val="20"/>
        </w:rPr>
        <w:t xml:space="preserve">чет Депозитария, при передаче их на учет в Депозитарий. </w:t>
      </w:r>
    </w:p>
    <w:p w:rsidR="0078728A" w:rsidRPr="0078728A" w:rsidRDefault="0078728A" w:rsidP="0078728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78728A">
        <w:rPr>
          <w:sz w:val="20"/>
        </w:rPr>
        <w:t xml:space="preserve">При получении отчетного документа Депозитария, содержащего данные по исполненным операциям </w:t>
      </w:r>
      <w:proofErr w:type="gramStart"/>
      <w:r w:rsidRPr="0078728A">
        <w:rPr>
          <w:sz w:val="20"/>
        </w:rPr>
        <w:t>и(</w:t>
      </w:r>
      <w:proofErr w:type="gramEnd"/>
      <w:r w:rsidRPr="0078728A">
        <w:rPr>
          <w:sz w:val="20"/>
        </w:rPr>
        <w:t xml:space="preserve">или) по остатку ценных бумаг, производить сверку содержащихся в отчетном документе данных с данными собственного учета в срок не позднее рабочего дня после получения указанного документа. </w:t>
      </w:r>
    </w:p>
    <w:p w:rsidR="0078728A" w:rsidRDefault="0078728A" w:rsidP="0078728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78728A">
        <w:rPr>
          <w:sz w:val="20"/>
        </w:rPr>
        <w:t xml:space="preserve">Информировать Депозитарий о претензиях и замечаниях по исполненным Депозитарным операциям и по остатку ценных бумаг на Счете депо в порядке и сроки, установленные </w:t>
      </w:r>
      <w:r>
        <w:rPr>
          <w:sz w:val="20"/>
        </w:rPr>
        <w:t>в Условиях.</w:t>
      </w:r>
    </w:p>
    <w:p w:rsidR="0078728A" w:rsidRPr="0078728A" w:rsidRDefault="0078728A" w:rsidP="0078728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78728A">
        <w:rPr>
          <w:sz w:val="20"/>
        </w:rPr>
        <w:t xml:space="preserve">Возвратить ценные бумаги, неосновательно приобретенные в результате ошибок в записи по Счету депо, или ценные бумаги, в которые они были конвертированы, а также передать полученные доходы и возместить убытки в соответствии с действующим законодательством РФ. </w:t>
      </w:r>
    </w:p>
    <w:p w:rsidR="0078728A" w:rsidRPr="0056299A" w:rsidRDefault="0078728A" w:rsidP="0078728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В сроки, установленные </w:t>
      </w:r>
      <w:r>
        <w:rPr>
          <w:sz w:val="20"/>
        </w:rPr>
        <w:t>в Условиях</w:t>
      </w:r>
      <w:r w:rsidRPr="0056299A">
        <w:rPr>
          <w:sz w:val="20"/>
        </w:rPr>
        <w:t xml:space="preserve">, и в полном объеме оплачивать услуги Депозитария в соответствии с Тарифами, а также возмещать суммы </w:t>
      </w:r>
      <w:r>
        <w:rPr>
          <w:sz w:val="20"/>
        </w:rPr>
        <w:t xml:space="preserve">понесенных Депозитарием </w:t>
      </w:r>
      <w:r w:rsidRPr="0056299A">
        <w:rPr>
          <w:sz w:val="20"/>
        </w:rPr>
        <w:t xml:space="preserve">фактических затрат. </w:t>
      </w:r>
    </w:p>
    <w:p w:rsidR="0078728A" w:rsidRPr="0078728A" w:rsidRDefault="0078728A" w:rsidP="0078728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78728A">
        <w:rPr>
          <w:sz w:val="20"/>
        </w:rPr>
        <w:t xml:space="preserve">Предоставлять в порядке и сроки, предусмотренные в Условиях, информацию об учредителе управления при составлении списка лиц, осуществляющих права по ценным бумагам, если в соответствии с договором доверительного управления управляющий не осуществляет право голоса на общем собрании владельцев ценных бумаг. </w:t>
      </w:r>
    </w:p>
    <w:p w:rsidR="0078728A" w:rsidRPr="0078728A" w:rsidRDefault="0078728A" w:rsidP="0078728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78728A">
        <w:rPr>
          <w:sz w:val="20"/>
        </w:rPr>
        <w:t xml:space="preserve">Предоставлять информацию об учредителе управления и иную информацию и документы по запросу Депозитария, обоснованному соответствующим запросом налогового органа РФ и в иных случаях, предусмотренных действующим законодательством РФ. </w:t>
      </w:r>
    </w:p>
    <w:p w:rsidR="006D5DAE" w:rsidRPr="00844EE2" w:rsidRDefault="006D5DAE" w:rsidP="00920AD2">
      <w:pPr>
        <w:pStyle w:val="3"/>
        <w:numPr>
          <w:ilvl w:val="0"/>
          <w:numId w:val="28"/>
        </w:numPr>
      </w:pPr>
      <w:r w:rsidRPr="00D45DF2">
        <w:t>ПРАВА СТОРОН</w:t>
      </w:r>
    </w:p>
    <w:p w:rsidR="006D5DAE" w:rsidRPr="00435F15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  <w:u w:val="single"/>
        </w:rPr>
      </w:pPr>
      <w:r w:rsidRPr="00435F15">
        <w:rPr>
          <w:sz w:val="20"/>
          <w:u w:val="single"/>
        </w:rPr>
        <w:t>Права Депозитария:</w:t>
      </w:r>
    </w:p>
    <w:p w:rsidR="004F1611" w:rsidRPr="004F1611" w:rsidRDefault="004F1611" w:rsidP="00B11BEB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4F1611">
        <w:rPr>
          <w:sz w:val="20"/>
        </w:rPr>
        <w:t xml:space="preserve">Оказывать Депоненту сопутствующие услуги в соответствии с действующим законодательством РФ на основании дополнительных соглашений с Депонентом. </w:t>
      </w:r>
    </w:p>
    <w:p w:rsidR="004F1611" w:rsidRPr="0056299A" w:rsidRDefault="004F1611" w:rsidP="00B11BEB">
      <w:pPr>
        <w:pStyle w:val="a7"/>
        <w:numPr>
          <w:ilvl w:val="2"/>
          <w:numId w:val="28"/>
        </w:numPr>
        <w:spacing w:before="40"/>
        <w:rPr>
          <w:sz w:val="20"/>
        </w:rPr>
      </w:pPr>
      <w:r>
        <w:rPr>
          <w:sz w:val="20"/>
        </w:rPr>
        <w:t>С</w:t>
      </w:r>
      <w:r w:rsidRPr="0056299A">
        <w:rPr>
          <w:sz w:val="20"/>
        </w:rPr>
        <w:t xml:space="preserve">тановиться депонентом (клиентом) другого депозитария (Иностранной организации) на основании заключенного с ним договора в отношении ценных бумаг Депонента. </w:t>
      </w:r>
    </w:p>
    <w:p w:rsidR="004F1611" w:rsidRDefault="004F1611" w:rsidP="00B11BEB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4F1611">
        <w:rPr>
          <w:sz w:val="20"/>
        </w:rPr>
        <w:t xml:space="preserve">Не принимать к исполнению Поручения </w:t>
      </w:r>
      <w:proofErr w:type="gramStart"/>
      <w:r w:rsidRPr="004F1611">
        <w:rPr>
          <w:sz w:val="20"/>
        </w:rPr>
        <w:t>и(</w:t>
      </w:r>
      <w:proofErr w:type="gramEnd"/>
      <w:r w:rsidRPr="004F1611">
        <w:rPr>
          <w:sz w:val="20"/>
        </w:rPr>
        <w:t>или) не исполнять Поручения Депонента в случаях, предусмотренных Условиями.</w:t>
      </w:r>
    </w:p>
    <w:p w:rsidR="00B11BEB" w:rsidRDefault="00B226FE" w:rsidP="007308E2">
      <w:pPr>
        <w:pStyle w:val="a7"/>
        <w:numPr>
          <w:ilvl w:val="3"/>
          <w:numId w:val="28"/>
        </w:numPr>
        <w:spacing w:before="40"/>
        <w:rPr>
          <w:sz w:val="20"/>
        </w:rPr>
      </w:pPr>
      <w:r w:rsidRPr="00B226FE">
        <w:rPr>
          <w:sz w:val="20"/>
        </w:rPr>
        <w:t xml:space="preserve">Депозитарий вправе отказать </w:t>
      </w:r>
      <w:proofErr w:type="gramStart"/>
      <w:r w:rsidRPr="00B226FE">
        <w:rPr>
          <w:sz w:val="20"/>
        </w:rPr>
        <w:t>в исполнении поручен</w:t>
      </w:r>
      <w:r>
        <w:rPr>
          <w:sz w:val="20"/>
        </w:rPr>
        <w:t>ий Д</w:t>
      </w:r>
      <w:r w:rsidRPr="00B226FE">
        <w:rPr>
          <w:sz w:val="20"/>
        </w:rPr>
        <w:t xml:space="preserve">епонента на проведение операций по счетам депо </w:t>
      </w:r>
      <w:r>
        <w:rPr>
          <w:sz w:val="20"/>
        </w:rPr>
        <w:t>в случае наличия задолженности Депонента по оплате</w:t>
      </w:r>
      <w:proofErr w:type="gramEnd"/>
      <w:r>
        <w:rPr>
          <w:sz w:val="20"/>
        </w:rPr>
        <w:t xml:space="preserve"> услуг Д</w:t>
      </w:r>
      <w:r w:rsidRPr="00B226FE">
        <w:rPr>
          <w:sz w:val="20"/>
        </w:rPr>
        <w:t>епозитария</w:t>
      </w:r>
      <w:r>
        <w:rPr>
          <w:sz w:val="20"/>
        </w:rPr>
        <w:t xml:space="preserve">. </w:t>
      </w:r>
    </w:p>
    <w:p w:rsidR="0017165F" w:rsidRPr="0056299A" w:rsidRDefault="0017165F" w:rsidP="00B11BEB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Требовать от Депонента оплаты услуг в точном соответствии с действующими на день совершения операции Тарифами. </w:t>
      </w:r>
    </w:p>
    <w:p w:rsidR="0017165F" w:rsidRPr="0056299A" w:rsidRDefault="0017165F" w:rsidP="0017165F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>Отказать в зачислении (списании) ценных бумаг на (со) Сче</w:t>
      </w:r>
      <w:proofErr w:type="gramStart"/>
      <w:r w:rsidRPr="0056299A">
        <w:rPr>
          <w:sz w:val="20"/>
        </w:rPr>
        <w:t>т(</w:t>
      </w:r>
      <w:proofErr w:type="gramEnd"/>
      <w:r w:rsidRPr="0056299A">
        <w:rPr>
          <w:sz w:val="20"/>
        </w:rPr>
        <w:t xml:space="preserve">а) депо, а также в выдаче выписок по Счету депо в случае наличия задолженности Депонента по оплате услуг Депозитария по Счету депо и по оплате </w:t>
      </w:r>
      <w:r>
        <w:rPr>
          <w:sz w:val="20"/>
        </w:rPr>
        <w:t xml:space="preserve">понесенных Депозитарием </w:t>
      </w:r>
      <w:r w:rsidRPr="0056299A">
        <w:rPr>
          <w:sz w:val="20"/>
        </w:rPr>
        <w:t xml:space="preserve">фактических затрат. </w:t>
      </w:r>
    </w:p>
    <w:p w:rsidR="0017165F" w:rsidRPr="0056299A" w:rsidRDefault="0017165F" w:rsidP="0017165F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Проверять достоверность информации, предоставляемой Депонентом. </w:t>
      </w:r>
    </w:p>
    <w:p w:rsidR="0017165F" w:rsidRPr="0056299A" w:rsidRDefault="0017165F" w:rsidP="0017165F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Запрашивать в любое время у Депонента документы, подтверждающие правоспособность и юридический статус Депонента, а также документы, подтверждающие полномочия лица, действующего от имени Депонента. </w:t>
      </w:r>
    </w:p>
    <w:p w:rsidR="0017165F" w:rsidRPr="0056299A" w:rsidRDefault="0017165F" w:rsidP="0017165F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Осуществлять операции, предусмотренные Условиями, в том числе проводимые по решению уполномоченных органов Эмитента или по распоряжению уполномоченных государственных (судебных) органов, по Счету депо Депонента на основании Служебных поручений. </w:t>
      </w:r>
    </w:p>
    <w:p w:rsidR="0017165F" w:rsidRPr="0056299A" w:rsidRDefault="0017165F" w:rsidP="0017165F">
      <w:pPr>
        <w:pStyle w:val="a7"/>
        <w:numPr>
          <w:ilvl w:val="2"/>
          <w:numId w:val="28"/>
        </w:numPr>
        <w:spacing w:before="40"/>
        <w:rPr>
          <w:sz w:val="20"/>
        </w:rPr>
      </w:pPr>
      <w:proofErr w:type="gramStart"/>
      <w:r w:rsidRPr="0056299A">
        <w:rPr>
          <w:sz w:val="20"/>
        </w:rPr>
        <w:t xml:space="preserve">Передавать информацию о реквизитах заключенного Договора, о номере счета (раздела счета) депо, о наименовании и количестве ценных бумаг Депонента другим депозитариям, в тех случаях, когда передача такой информации необходима для надлежащего выполнения Депозитарием Поручения Депонента на списание или зачисление таких ценных бумаг, а также другим подразделениям </w:t>
      </w:r>
      <w:r>
        <w:rPr>
          <w:sz w:val="20"/>
        </w:rPr>
        <w:t>ООО «Московские партнеры»</w:t>
      </w:r>
      <w:r w:rsidRPr="0056299A">
        <w:rPr>
          <w:sz w:val="20"/>
        </w:rPr>
        <w:t xml:space="preserve">, участвующим в совершении операций в рамках </w:t>
      </w:r>
      <w:r>
        <w:rPr>
          <w:sz w:val="20"/>
        </w:rPr>
        <w:t>Условий</w:t>
      </w:r>
      <w:r w:rsidRPr="0056299A">
        <w:rPr>
          <w:sz w:val="20"/>
        </w:rPr>
        <w:t xml:space="preserve">. </w:t>
      </w:r>
      <w:proofErr w:type="gramEnd"/>
    </w:p>
    <w:p w:rsidR="0017165F" w:rsidRPr="0017165F" w:rsidRDefault="0017165F" w:rsidP="0017165F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17165F">
        <w:rPr>
          <w:sz w:val="20"/>
        </w:rPr>
        <w:t xml:space="preserve">Вносить исправительные записи по Счету депо на основании Служебных поручений, в целях восстановления состояния учетных записей в отношении ценных бумаг, учитываемых на Счете депо Депонента, нарушенных по вине Депозитария. </w:t>
      </w:r>
    </w:p>
    <w:p w:rsidR="0017165F" w:rsidRPr="0017165F" w:rsidRDefault="0017165F" w:rsidP="0017165F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17165F">
        <w:rPr>
          <w:sz w:val="20"/>
        </w:rPr>
        <w:t xml:space="preserve">В одностороннем порядке вносить изменения в Условия, в </w:t>
      </w:r>
      <w:proofErr w:type="spellStart"/>
      <w:r w:rsidRPr="0017165F">
        <w:rPr>
          <w:sz w:val="20"/>
        </w:rPr>
        <w:t>т.ч</w:t>
      </w:r>
      <w:proofErr w:type="spellEnd"/>
      <w:r w:rsidRPr="0017165F">
        <w:rPr>
          <w:sz w:val="20"/>
        </w:rPr>
        <w:t xml:space="preserve">. в Тарифы. </w:t>
      </w:r>
    </w:p>
    <w:p w:rsidR="006D5DAE" w:rsidRPr="00435F15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  <w:u w:val="single"/>
        </w:rPr>
      </w:pPr>
      <w:r w:rsidRPr="00435F15">
        <w:rPr>
          <w:sz w:val="20"/>
          <w:u w:val="single"/>
        </w:rPr>
        <w:t>Депозитарий не вправе:</w:t>
      </w:r>
    </w:p>
    <w:p w:rsidR="0017165F" w:rsidRPr="0017165F" w:rsidRDefault="0017165F" w:rsidP="0017165F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17165F">
        <w:rPr>
          <w:sz w:val="20"/>
        </w:rPr>
        <w:t xml:space="preserve">Определять и контролировать направления использования ценных бумаг Депонента, устанавливать не предусмотренные действующим законодательством РФ или Договором ограничения его права распоряжаться ценными бумагами по своему усмотрению. </w:t>
      </w:r>
    </w:p>
    <w:p w:rsidR="0017165F" w:rsidRPr="00E2327D" w:rsidRDefault="0017165F" w:rsidP="0017165F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E2327D">
        <w:rPr>
          <w:sz w:val="20"/>
        </w:rPr>
        <w:t>Отвечать ценными бумагами</w:t>
      </w:r>
      <w:r w:rsidR="00690258">
        <w:rPr>
          <w:sz w:val="20"/>
        </w:rPr>
        <w:t>, учитываемыми на Счете депо</w:t>
      </w:r>
      <w:r w:rsidRPr="00E2327D">
        <w:rPr>
          <w:sz w:val="20"/>
        </w:rPr>
        <w:t xml:space="preserve"> Депонента по собственным обязательствам, а также использовать их в качестве обеспечения исполнения собственных обязательств, обязатель</w:t>
      </w:r>
      <w:proofErr w:type="gramStart"/>
      <w:r w:rsidRPr="00E2327D">
        <w:rPr>
          <w:sz w:val="20"/>
        </w:rPr>
        <w:t>ств др</w:t>
      </w:r>
      <w:proofErr w:type="gramEnd"/>
      <w:r w:rsidRPr="00E2327D">
        <w:rPr>
          <w:sz w:val="20"/>
        </w:rPr>
        <w:t xml:space="preserve">угих Депонентов и иных третьих лиц, за исключением случаев, предусмотренных законодательством РФ. </w:t>
      </w:r>
    </w:p>
    <w:p w:rsidR="0017165F" w:rsidRPr="00E2327D" w:rsidRDefault="0017165F" w:rsidP="0017165F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E2327D">
        <w:rPr>
          <w:sz w:val="20"/>
        </w:rPr>
        <w:lastRenderedPageBreak/>
        <w:t>Распоряжаться ценными бумагами</w:t>
      </w:r>
      <w:r w:rsidR="00690258">
        <w:rPr>
          <w:sz w:val="20"/>
        </w:rPr>
        <w:t>,</w:t>
      </w:r>
      <w:r w:rsidRPr="00E2327D">
        <w:rPr>
          <w:sz w:val="20"/>
        </w:rPr>
        <w:t xml:space="preserve"> </w:t>
      </w:r>
      <w:r w:rsidR="00690258">
        <w:rPr>
          <w:sz w:val="20"/>
        </w:rPr>
        <w:t>учитываемыми на Счете депо</w:t>
      </w:r>
      <w:r w:rsidRPr="00E2327D">
        <w:rPr>
          <w:sz w:val="20"/>
        </w:rPr>
        <w:t xml:space="preserve"> Депонента без Поручения последнего за исключением случаев, предусмотренных действующим законодательством РФ и Условиями. </w:t>
      </w:r>
    </w:p>
    <w:p w:rsidR="0017165F" w:rsidRPr="00E2327D" w:rsidRDefault="0017165F" w:rsidP="0017165F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E2327D">
        <w:rPr>
          <w:sz w:val="20"/>
        </w:rPr>
        <w:t xml:space="preserve">Давать поручение на зачисление ценных бумаг российских эмитентов, выпущенных на территории РФ, на счет, открытый ему в </w:t>
      </w:r>
      <w:r>
        <w:rPr>
          <w:sz w:val="20"/>
        </w:rPr>
        <w:t>и</w:t>
      </w:r>
      <w:r w:rsidRPr="00E2327D">
        <w:rPr>
          <w:sz w:val="20"/>
        </w:rPr>
        <w:t xml:space="preserve">ностранной организации как лицу, действующему в интересах других лиц. </w:t>
      </w:r>
    </w:p>
    <w:p w:rsidR="006D5DAE" w:rsidRPr="00435F15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  <w:u w:val="single"/>
        </w:rPr>
      </w:pPr>
      <w:r w:rsidRPr="00435F15">
        <w:rPr>
          <w:sz w:val="20"/>
          <w:u w:val="single"/>
        </w:rPr>
        <w:t>Права Депонента:</w:t>
      </w:r>
    </w:p>
    <w:p w:rsidR="0017165F" w:rsidRPr="0017165F" w:rsidRDefault="0017165F" w:rsidP="0017165F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17165F">
        <w:rPr>
          <w:sz w:val="20"/>
        </w:rPr>
        <w:t xml:space="preserve">Совершать любые операции с ценными бумагами, учитываемыми на его Счете депо в Депозитарии, предусмотренные действующим законодательством РФ и Условиями. </w:t>
      </w:r>
    </w:p>
    <w:p w:rsidR="0017165F" w:rsidRPr="0017165F" w:rsidRDefault="0017165F" w:rsidP="0017165F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17165F">
        <w:rPr>
          <w:sz w:val="20"/>
        </w:rPr>
        <w:t xml:space="preserve">Получать предусмотренные Условиями отчеты, выписки и иную информацию, необходимую для осуществления прав, закрепленных ценными бумагами. </w:t>
      </w:r>
    </w:p>
    <w:p w:rsidR="006D5DAE" w:rsidRPr="00844EE2" w:rsidRDefault="006D5DAE" w:rsidP="00920AD2">
      <w:pPr>
        <w:pStyle w:val="3"/>
        <w:numPr>
          <w:ilvl w:val="0"/>
          <w:numId w:val="28"/>
        </w:numPr>
      </w:pPr>
      <w:r w:rsidRPr="00D45DF2">
        <w:t>КОНФИДЕНЦИАЛЬНОСТЬ</w:t>
      </w:r>
    </w:p>
    <w:p w:rsidR="00DF13AB" w:rsidRPr="00920AD2" w:rsidRDefault="00DF13AB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920AD2">
        <w:rPr>
          <w:sz w:val="20"/>
        </w:rPr>
        <w:t>Д</w:t>
      </w:r>
      <w:r w:rsidR="006D5DAE" w:rsidRPr="00920AD2">
        <w:rPr>
          <w:sz w:val="20"/>
        </w:rPr>
        <w:t xml:space="preserve">епозитарий обеспечивает конфиденциальность информации о счете депо Депонента, включая информацию о производимых операциях по </w:t>
      </w:r>
      <w:r w:rsidR="00690258">
        <w:rPr>
          <w:sz w:val="20"/>
        </w:rPr>
        <w:t>С</w:t>
      </w:r>
      <w:r w:rsidR="006D5DAE" w:rsidRPr="00920AD2">
        <w:rPr>
          <w:sz w:val="20"/>
        </w:rPr>
        <w:t xml:space="preserve">чету </w:t>
      </w:r>
      <w:r w:rsidR="00690258">
        <w:rPr>
          <w:sz w:val="20"/>
        </w:rPr>
        <w:t xml:space="preserve">депо </w:t>
      </w:r>
      <w:r w:rsidR="006D5DAE" w:rsidRPr="00920AD2">
        <w:rPr>
          <w:sz w:val="20"/>
        </w:rPr>
        <w:t xml:space="preserve">и иные сведения о Депоненте, ставшие известными Депозитарию при выполнении им условий настоящего Договора как содержащиеся, так и не содержащиеся в материалах депозитарного учета </w:t>
      </w:r>
      <w:r w:rsidR="000524C7" w:rsidRPr="00920AD2">
        <w:rPr>
          <w:sz w:val="20"/>
        </w:rPr>
        <w:t>в порядке, опре</w:t>
      </w:r>
      <w:r w:rsidR="00557663" w:rsidRPr="00920AD2">
        <w:rPr>
          <w:sz w:val="20"/>
        </w:rPr>
        <w:t>де</w:t>
      </w:r>
      <w:r w:rsidR="000524C7" w:rsidRPr="00920AD2">
        <w:rPr>
          <w:sz w:val="20"/>
        </w:rPr>
        <w:t xml:space="preserve">ленном </w:t>
      </w:r>
      <w:r w:rsidR="0021464C" w:rsidRPr="00920AD2">
        <w:rPr>
          <w:sz w:val="20"/>
        </w:rPr>
        <w:t>Условиями</w:t>
      </w:r>
      <w:r w:rsidR="006D5DAE" w:rsidRPr="00920AD2">
        <w:rPr>
          <w:sz w:val="20"/>
        </w:rPr>
        <w:t>.</w:t>
      </w:r>
    </w:p>
    <w:p w:rsidR="006D5DAE" w:rsidRPr="00844EE2" w:rsidRDefault="006D5DAE" w:rsidP="00920AD2">
      <w:pPr>
        <w:pStyle w:val="3"/>
        <w:numPr>
          <w:ilvl w:val="0"/>
          <w:numId w:val="28"/>
        </w:numPr>
      </w:pPr>
      <w:r w:rsidRPr="00D45DF2">
        <w:t>ОТВЕТСТВЕННОСТЬ СТОРОН</w:t>
      </w:r>
    </w:p>
    <w:p w:rsidR="006D5DAE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>Стороны несут ответственность за неисполнение или ненадлежащее исполнение обязательств по настоящему Договору, допущенное по их вине.</w:t>
      </w:r>
    </w:p>
    <w:p w:rsidR="00DF13AB" w:rsidRPr="00DF13AB" w:rsidRDefault="00DF13AB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>Депозитарий несет ответственность в виде реального ущерба перед Депонентом за неисполнение или ненадлежащее исполнение обязательств по настоящему Договору, в том числе:</w:t>
      </w:r>
    </w:p>
    <w:p w:rsidR="00DF13AB" w:rsidRPr="00D45DF2" w:rsidRDefault="00DF13AB" w:rsidP="00DF13AB">
      <w:pPr>
        <w:numPr>
          <w:ilvl w:val="0"/>
          <w:numId w:val="18"/>
        </w:numPr>
        <w:ind w:left="924" w:hanging="357"/>
        <w:jc w:val="both"/>
      </w:pPr>
      <w:r w:rsidRPr="00D45DF2">
        <w:t xml:space="preserve">за не сохранность, неполноту и неправильность записей в учетных регистрах (материалах депозитарного учета) о ценных бумагах </w:t>
      </w:r>
      <w:r w:rsidRPr="0021464C">
        <w:t>Депонента</w:t>
      </w:r>
      <w:r w:rsidRPr="00D45DF2">
        <w:t>, в том числе переданных на хранение иным лицам (в том числе другим депозитариям) сертификатов документарных ценных бумаг;</w:t>
      </w:r>
    </w:p>
    <w:p w:rsidR="00DF13AB" w:rsidRPr="00D45DF2" w:rsidRDefault="00DF13AB" w:rsidP="00DF13AB">
      <w:pPr>
        <w:numPr>
          <w:ilvl w:val="0"/>
          <w:numId w:val="18"/>
        </w:numPr>
        <w:ind w:left="924" w:hanging="357"/>
        <w:jc w:val="both"/>
      </w:pPr>
      <w:r w:rsidRPr="00D45DF2">
        <w:t xml:space="preserve">за искажение, отказ в предоставлении или несвоевременное предоставление Эмитенту, </w:t>
      </w:r>
      <w:r w:rsidR="00690258">
        <w:t>Держателю реестра</w:t>
      </w:r>
      <w:r w:rsidRPr="00D45DF2">
        <w:t xml:space="preserve"> или </w:t>
      </w:r>
      <w:r w:rsidR="00690258">
        <w:t>д</w:t>
      </w:r>
      <w:r w:rsidRPr="00D45DF2">
        <w:t xml:space="preserve">епозитарию места хранения информации, поступившей от </w:t>
      </w:r>
      <w:r w:rsidRPr="0021464C">
        <w:t>Депонента</w:t>
      </w:r>
      <w:r w:rsidRPr="00D45DF2">
        <w:t>, необходимой для осуществления им прав по ценным бумагам;</w:t>
      </w:r>
    </w:p>
    <w:p w:rsidR="00DF13AB" w:rsidRPr="00D45DF2" w:rsidRDefault="00DF13AB" w:rsidP="00DF13AB">
      <w:pPr>
        <w:numPr>
          <w:ilvl w:val="0"/>
          <w:numId w:val="18"/>
        </w:numPr>
        <w:ind w:left="924" w:hanging="357"/>
        <w:jc w:val="both"/>
      </w:pPr>
      <w:r w:rsidRPr="00D45DF2">
        <w:t xml:space="preserve">за искажение, отказ в предоставлении или несвоевременное предоставление информации, полученной от Эмитента либо уполномоченного им лица и предназначенной для передачи </w:t>
      </w:r>
      <w:r w:rsidRPr="0021464C">
        <w:t>Депоненту</w:t>
      </w:r>
      <w:r w:rsidRPr="00D45DF2">
        <w:t>.</w:t>
      </w:r>
    </w:p>
    <w:p w:rsidR="00DF13AB" w:rsidRDefault="00DF13AB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>Депозитарий не несет ответственности перед Депонентом за убытки, нанесенные действием или бездействием Депозитария, обоснованно полагавшегося на письменные распоряжения Депонента.</w:t>
      </w:r>
    </w:p>
    <w:p w:rsidR="00DF13AB" w:rsidRPr="00DF13AB" w:rsidRDefault="00DF13AB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 xml:space="preserve">Депозитарий не несет ответственности за убытки, причиненные Депоненту из-за неисполнения Эмитентом, </w:t>
      </w:r>
      <w:r w:rsidR="00690258" w:rsidRPr="00690258">
        <w:rPr>
          <w:sz w:val="20"/>
        </w:rPr>
        <w:t>Держателю реестра</w:t>
      </w:r>
      <w:r w:rsidRPr="00DF13AB">
        <w:rPr>
          <w:sz w:val="20"/>
        </w:rPr>
        <w:t xml:space="preserve"> или </w:t>
      </w:r>
      <w:r w:rsidR="00690258">
        <w:rPr>
          <w:sz w:val="20"/>
        </w:rPr>
        <w:t>д</w:t>
      </w:r>
      <w:r w:rsidRPr="00DF13AB">
        <w:rPr>
          <w:sz w:val="20"/>
        </w:rPr>
        <w:t>епозитарием места хранения своих обязательств.</w:t>
      </w:r>
    </w:p>
    <w:p w:rsidR="006D5DAE" w:rsidRPr="00DF13AB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 xml:space="preserve">Депозитарий не гарантирует точность и полноту полученной от Эмитента, </w:t>
      </w:r>
      <w:r w:rsidR="00DF13AB">
        <w:rPr>
          <w:sz w:val="20"/>
        </w:rPr>
        <w:t>Держателя реестра</w:t>
      </w:r>
      <w:r w:rsidRPr="00DF13AB">
        <w:rPr>
          <w:sz w:val="20"/>
        </w:rPr>
        <w:t xml:space="preserve"> или </w:t>
      </w:r>
      <w:r w:rsidR="00DF13AB">
        <w:rPr>
          <w:sz w:val="20"/>
        </w:rPr>
        <w:t>вышестоящего д</w:t>
      </w:r>
      <w:r w:rsidRPr="00DF13AB">
        <w:rPr>
          <w:sz w:val="20"/>
        </w:rPr>
        <w:t>епозитария информации и не несет ответственность перед Депонентом за прямые или косвенные убытки, которые могут возникнуть в результате использования Депонентом такой информации.</w:t>
      </w:r>
    </w:p>
    <w:p w:rsidR="006D5DAE" w:rsidRPr="00DF13AB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>Если при передаче Депоненту полученная от третьих лиц информация были искажена по вине Депозитария, Депозитарий обязуется в кратчайшие сроки предоставить исправленную информацию, а Депонент освобождается от оплаты услуги, при оказании которой было допущено искажение.</w:t>
      </w:r>
    </w:p>
    <w:p w:rsidR="00DF13AB" w:rsidRDefault="00DF13AB" w:rsidP="00920AD2">
      <w:pPr>
        <w:pStyle w:val="3"/>
        <w:numPr>
          <w:ilvl w:val="0"/>
          <w:numId w:val="28"/>
        </w:numPr>
      </w:pPr>
      <w:r>
        <w:t>Ф</w:t>
      </w:r>
      <w:r w:rsidR="00920AD2">
        <w:t>ОРС-МАЖОР</w:t>
      </w:r>
    </w:p>
    <w:p w:rsidR="006D5DAE" w:rsidRPr="00DF13AB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>Стороны освобождаются от ответственности за частичное или полное неисполнение обязательств по настоящему Договору, которое явилось следствием обстоятельств непреодолимой силы или форс-мажорных обстоятельств, возникших после заключения Договора или в результате событий чрезвычайного характера, которые Стороны не могли предвидеть и предотвратить.</w:t>
      </w:r>
    </w:p>
    <w:p w:rsidR="006D5DAE" w:rsidRPr="00DF13AB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 xml:space="preserve">О наступлении обстоятельств непреодолимой силы Сторона обязана немедленно уведомить другую Сторону настоящего Договора любыми средствами связи и представить соответствующий документ компетентных органов власти или управления. </w:t>
      </w:r>
      <w:proofErr w:type="spellStart"/>
      <w:r w:rsidRPr="00DF13AB">
        <w:rPr>
          <w:sz w:val="20"/>
        </w:rPr>
        <w:t>Неуведомление</w:t>
      </w:r>
      <w:proofErr w:type="spellEnd"/>
      <w:r w:rsidRPr="00DF13AB">
        <w:rPr>
          <w:sz w:val="20"/>
        </w:rPr>
        <w:t xml:space="preserve"> лишает Сторону, действия которой подпали под обстоятельства непреодолимой силы, права на освобождение от ответственности за неисполнение обязательств.</w:t>
      </w:r>
    </w:p>
    <w:p w:rsidR="006D5DAE" w:rsidRPr="00DF13AB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>В случае возникновения обстоятельств непреодолимой силы срок выполнения Сторонами обязательств по настоящему Договору отодвигается на время, в течение которого действуют эти обстоятельства и их последствия.</w:t>
      </w:r>
    </w:p>
    <w:p w:rsidR="006D5DAE" w:rsidRPr="00DF13AB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 xml:space="preserve">Стороны обязуются по </w:t>
      </w:r>
      <w:proofErr w:type="gramStart"/>
      <w:r w:rsidR="00DF13AB" w:rsidRPr="00DF13AB">
        <w:rPr>
          <w:sz w:val="20"/>
        </w:rPr>
        <w:t>прошествии</w:t>
      </w:r>
      <w:proofErr w:type="gramEnd"/>
      <w:r w:rsidRPr="00DF13AB">
        <w:rPr>
          <w:sz w:val="20"/>
        </w:rPr>
        <w:t xml:space="preserve"> форс-мажорных обстоятельств принять все меры для ликвидации последствий и уменьшения причиненного ущерба.</w:t>
      </w:r>
    </w:p>
    <w:p w:rsidR="006D5DAE" w:rsidRPr="00844EE2" w:rsidRDefault="006D5DAE" w:rsidP="00920AD2">
      <w:pPr>
        <w:pStyle w:val="3"/>
        <w:numPr>
          <w:ilvl w:val="0"/>
          <w:numId w:val="28"/>
        </w:numPr>
      </w:pPr>
      <w:r w:rsidRPr="00D45DF2">
        <w:t>СРОК ДЕЙСТВИЯ ДОГОВОРА И ПОРЯДОК ЕГО РАСТОРЖЕНИЯ</w:t>
      </w:r>
    </w:p>
    <w:p w:rsidR="00DF13AB" w:rsidRPr="00DF13AB" w:rsidRDefault="00DF13AB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 xml:space="preserve">Настоящий Договор вступает в силу с момента подписания </w:t>
      </w:r>
      <w:r w:rsidR="00690258">
        <w:rPr>
          <w:sz w:val="20"/>
        </w:rPr>
        <w:t>С</w:t>
      </w:r>
      <w:r w:rsidRPr="00DF13AB">
        <w:rPr>
          <w:sz w:val="20"/>
        </w:rPr>
        <w:t>торонами и действует в течение одного календарного года.</w:t>
      </w:r>
    </w:p>
    <w:p w:rsidR="00DF13AB" w:rsidRPr="00112DB7" w:rsidRDefault="00DF13AB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112DB7">
        <w:rPr>
          <w:sz w:val="20"/>
        </w:rPr>
        <w:lastRenderedPageBreak/>
        <w:t xml:space="preserve">Если ни одна из </w:t>
      </w:r>
      <w:r w:rsidR="00690258">
        <w:rPr>
          <w:sz w:val="20"/>
        </w:rPr>
        <w:t>С</w:t>
      </w:r>
      <w:r w:rsidRPr="00112DB7">
        <w:rPr>
          <w:sz w:val="20"/>
        </w:rPr>
        <w:t>торон не позднее,  чем за 30 (тридцать) дней до окончания срока действия Договора письменно не заявит о его прекращении, действие настоящего Договора продлевается на очередной календарный год.</w:t>
      </w:r>
    </w:p>
    <w:p w:rsidR="00DF13AB" w:rsidRPr="00112DB7" w:rsidRDefault="00DF13AB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112DB7">
        <w:rPr>
          <w:sz w:val="20"/>
        </w:rPr>
        <w:t xml:space="preserve">Настоящий </w:t>
      </w:r>
      <w:proofErr w:type="gramStart"/>
      <w:r w:rsidRPr="00112DB7">
        <w:rPr>
          <w:sz w:val="20"/>
        </w:rPr>
        <w:t>Договор</w:t>
      </w:r>
      <w:proofErr w:type="gramEnd"/>
      <w:r w:rsidRPr="00112DB7">
        <w:rPr>
          <w:sz w:val="20"/>
        </w:rPr>
        <w:t xml:space="preserve"> может быть расторгнут по письменному заявлению любой из </w:t>
      </w:r>
      <w:r w:rsidR="00690258">
        <w:rPr>
          <w:sz w:val="20"/>
        </w:rPr>
        <w:t>С</w:t>
      </w:r>
      <w:r w:rsidRPr="00112DB7">
        <w:rPr>
          <w:sz w:val="20"/>
        </w:rPr>
        <w:t>торон с уведомлением не позднее чем за 1(один) месяц до даты расторжения.</w:t>
      </w:r>
    </w:p>
    <w:p w:rsidR="006D5DAE" w:rsidRPr="00112DB7" w:rsidRDefault="006D5DAE" w:rsidP="00920AD2">
      <w:pPr>
        <w:pStyle w:val="3"/>
        <w:numPr>
          <w:ilvl w:val="0"/>
          <w:numId w:val="28"/>
        </w:numPr>
      </w:pPr>
      <w:r w:rsidRPr="00112DB7">
        <w:t>ИЗМЕНЕНИЕ УСЛОВИЙ ДОГОВОРА</w:t>
      </w:r>
    </w:p>
    <w:p w:rsidR="006D5DAE" w:rsidRPr="00112DB7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112DB7">
        <w:rPr>
          <w:sz w:val="20"/>
        </w:rPr>
        <w:t>Изменения и дополнения в настоящий Договор могут быть внесены по соглашению Сторон, оформленному в письменном виде и подписанному полномочными представителями Сторон.</w:t>
      </w:r>
    </w:p>
    <w:p w:rsidR="00881AF8" w:rsidRPr="00112DB7" w:rsidRDefault="006D5DAE" w:rsidP="00D96C5D">
      <w:pPr>
        <w:pStyle w:val="a7"/>
        <w:numPr>
          <w:ilvl w:val="1"/>
          <w:numId w:val="28"/>
        </w:numPr>
        <w:spacing w:before="40"/>
        <w:ind w:left="714" w:hanging="357"/>
        <w:rPr>
          <w:sz w:val="20"/>
        </w:rPr>
      </w:pPr>
      <w:r w:rsidRPr="00112DB7">
        <w:rPr>
          <w:sz w:val="20"/>
        </w:rPr>
        <w:t>Соглашение о внесении изменений и дополнений в настоящий Договор составляется в двух экземплярах, по одному для каждой из Сторон, и становится неотъемлемой частью настоящего Договора.</w:t>
      </w:r>
    </w:p>
    <w:p w:rsidR="006D5DAE" w:rsidRPr="00112DB7" w:rsidRDefault="006D5DAE" w:rsidP="00920AD2">
      <w:pPr>
        <w:pStyle w:val="3"/>
        <w:numPr>
          <w:ilvl w:val="0"/>
          <w:numId w:val="28"/>
        </w:numPr>
      </w:pPr>
      <w:r w:rsidRPr="00112DB7">
        <w:t>ПОРЯДОК РАЗРЕШЕНИЯ СПОРОВ</w:t>
      </w:r>
    </w:p>
    <w:p w:rsidR="009068B0" w:rsidRPr="00112DB7" w:rsidRDefault="009068B0" w:rsidP="00D96C5D">
      <w:pPr>
        <w:pStyle w:val="a7"/>
        <w:numPr>
          <w:ilvl w:val="1"/>
          <w:numId w:val="29"/>
        </w:numPr>
        <w:tabs>
          <w:tab w:val="left" w:pos="567"/>
        </w:tabs>
        <w:spacing w:before="40"/>
        <w:ind w:left="714" w:hanging="357"/>
        <w:rPr>
          <w:sz w:val="20"/>
        </w:rPr>
      </w:pPr>
      <w:r w:rsidRPr="00112DB7">
        <w:rPr>
          <w:sz w:val="20"/>
        </w:rPr>
        <w:t xml:space="preserve">В случае возникновения споров при исполнении обязательств по настоящему Договору Стороны принимают меры к их разрешению путем переговоров. </w:t>
      </w:r>
      <w:r w:rsidR="00980D80">
        <w:rPr>
          <w:sz w:val="20"/>
        </w:rPr>
        <w:t>Претензионный порядок разрешения разногласий по Договору является обязательным.</w:t>
      </w:r>
    </w:p>
    <w:p w:rsidR="00D96C5D" w:rsidRPr="00112DB7" w:rsidRDefault="00D96C5D" w:rsidP="00112DB7">
      <w:pPr>
        <w:pStyle w:val="a7"/>
        <w:numPr>
          <w:ilvl w:val="1"/>
          <w:numId w:val="29"/>
        </w:numPr>
        <w:tabs>
          <w:tab w:val="left" w:pos="567"/>
        </w:tabs>
        <w:spacing w:before="40"/>
        <w:rPr>
          <w:sz w:val="20"/>
        </w:rPr>
      </w:pPr>
      <w:proofErr w:type="gramStart"/>
      <w:r w:rsidRPr="00112DB7">
        <w:rPr>
          <w:sz w:val="20"/>
        </w:rPr>
        <w:t>В случае полного или частичного отказа в удовлетворении претензии</w:t>
      </w:r>
      <w:r w:rsidR="00980D80">
        <w:rPr>
          <w:sz w:val="20"/>
        </w:rPr>
        <w:t xml:space="preserve"> в </w:t>
      </w:r>
      <w:r w:rsidR="00484E7D">
        <w:rPr>
          <w:sz w:val="20"/>
        </w:rPr>
        <w:t>течение</w:t>
      </w:r>
      <w:r w:rsidR="00A955FF">
        <w:rPr>
          <w:sz w:val="20"/>
        </w:rPr>
        <w:t xml:space="preserve"> 30 </w:t>
      </w:r>
      <w:r w:rsidR="00980D80">
        <w:rPr>
          <w:sz w:val="20"/>
        </w:rPr>
        <w:t>дней с даты получения другой Стороной</w:t>
      </w:r>
      <w:r w:rsidRPr="00112DB7">
        <w:rPr>
          <w:sz w:val="20"/>
        </w:rPr>
        <w:t xml:space="preserve">, фактического неудовлетворения претензии или неполучения в </w:t>
      </w:r>
      <w:r w:rsidR="00980D80">
        <w:rPr>
          <w:sz w:val="20"/>
        </w:rPr>
        <w:t xml:space="preserve">указанный </w:t>
      </w:r>
      <w:r w:rsidRPr="00112DB7">
        <w:rPr>
          <w:sz w:val="20"/>
        </w:rPr>
        <w:t>срок ответа на претензию, споры между Сторонами подлежат передаче на разрешение: для юридических лиц - в Арбитражный суд г. Москвы, для физических лиц – в случае, если споры относятся к экономическим и подведомственным Арбитражному суду согласно ст</w:t>
      </w:r>
      <w:proofErr w:type="gramEnd"/>
      <w:r w:rsidRPr="00112DB7">
        <w:rPr>
          <w:sz w:val="20"/>
        </w:rPr>
        <w:t xml:space="preserve">. 27 АПК РФ, данные споры подлежат рассмотрению Арбитражным судом г. Москвы, в остальных случаях споры подлежат рассмотрению </w:t>
      </w:r>
      <w:r w:rsidR="00112DB7" w:rsidRPr="00112DB7">
        <w:rPr>
          <w:sz w:val="20"/>
        </w:rPr>
        <w:t>по месту нахождения Депозитария.</w:t>
      </w:r>
    </w:p>
    <w:p w:rsidR="006D5DAE" w:rsidRPr="00112DB7" w:rsidRDefault="006D5DAE" w:rsidP="00920AD2">
      <w:pPr>
        <w:pStyle w:val="3"/>
        <w:numPr>
          <w:ilvl w:val="0"/>
          <w:numId w:val="28"/>
        </w:numPr>
      </w:pPr>
      <w:r w:rsidRPr="00112DB7">
        <w:t>ЗАКЛЮЧИТЕЛЬНЫЕ ПОЛОЖЕНИЯ</w:t>
      </w:r>
    </w:p>
    <w:p w:rsidR="00D802AB" w:rsidRPr="00112DB7" w:rsidRDefault="00D802AB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112DB7">
        <w:rPr>
          <w:sz w:val="20"/>
        </w:rPr>
        <w:t>Настоящий Договор составлен на русском языке, в случае составления на бумажном носителе - в двух экземплярах, имеющих одинаковую юридическую силу: один экземпляр хранится у Депонента, другой – у Депозитария.</w:t>
      </w:r>
    </w:p>
    <w:p w:rsidR="006D5DAE" w:rsidRPr="00112DB7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112DB7">
        <w:rPr>
          <w:sz w:val="20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752A00" w:rsidRPr="00112DB7" w:rsidRDefault="00752A00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112DB7">
        <w:rPr>
          <w:sz w:val="20"/>
        </w:rPr>
        <w:t xml:space="preserve">Депонент подтверждает, что он ознакомлен с </w:t>
      </w:r>
      <w:r w:rsidR="009068B0" w:rsidRPr="00112DB7">
        <w:rPr>
          <w:sz w:val="20"/>
        </w:rPr>
        <w:t>Условиями и Тарифами</w:t>
      </w:r>
      <w:r w:rsidRPr="00112DB7">
        <w:rPr>
          <w:sz w:val="20"/>
        </w:rPr>
        <w:t xml:space="preserve"> Депозитария.</w:t>
      </w:r>
    </w:p>
    <w:p w:rsidR="006D5DAE" w:rsidRPr="00112DB7" w:rsidRDefault="006D5DAE" w:rsidP="00920AD2">
      <w:pPr>
        <w:pStyle w:val="3"/>
        <w:numPr>
          <w:ilvl w:val="0"/>
          <w:numId w:val="28"/>
        </w:numPr>
      </w:pPr>
      <w:r w:rsidRPr="00112DB7">
        <w:t>АДРЕСА И РЕКВИЗИТЫ СТОРОН</w:t>
      </w:r>
    </w:p>
    <w:p w:rsidR="00D96C5D" w:rsidRPr="00112DB7" w:rsidRDefault="00D96C5D" w:rsidP="00D96C5D"/>
    <w:tbl>
      <w:tblPr>
        <w:tblStyle w:val="afa"/>
        <w:tblW w:w="949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709"/>
        <w:gridCol w:w="4394"/>
      </w:tblGrid>
      <w:tr w:rsidR="00D3289A" w:rsidRPr="00112DB7" w:rsidTr="0068406E">
        <w:tc>
          <w:tcPr>
            <w:tcW w:w="4394" w:type="dxa"/>
          </w:tcPr>
          <w:p w:rsidR="00D3289A" w:rsidRPr="00112DB7" w:rsidRDefault="00D3289A" w:rsidP="00D3289A">
            <w:pPr>
              <w:rPr>
                <w:b/>
                <w:bCs/>
                <w:kern w:val="28"/>
                <w:szCs w:val="28"/>
              </w:rPr>
            </w:pPr>
            <w:r w:rsidRPr="00112DB7">
              <w:rPr>
                <w:b/>
                <w:bCs/>
                <w:kern w:val="28"/>
                <w:szCs w:val="28"/>
              </w:rPr>
              <w:t>ДЕПОЗИТАРИЙ:</w:t>
            </w:r>
          </w:p>
          <w:p w:rsidR="00D3289A" w:rsidRPr="00112DB7" w:rsidRDefault="00D3289A" w:rsidP="0068406E">
            <w:pPr>
              <w:rPr>
                <w:b/>
                <w:bCs/>
              </w:rPr>
            </w:pPr>
            <w:r w:rsidRPr="00112DB7">
              <w:rPr>
                <w:b/>
                <w:bCs/>
              </w:rPr>
              <w:t>ООО «Московские партнеры»</w:t>
            </w:r>
          </w:p>
        </w:tc>
        <w:tc>
          <w:tcPr>
            <w:tcW w:w="709" w:type="dxa"/>
          </w:tcPr>
          <w:p w:rsidR="00D3289A" w:rsidRPr="00112DB7" w:rsidRDefault="00D3289A" w:rsidP="00D3289A">
            <w:pPr>
              <w:rPr>
                <w:b/>
                <w:bCs/>
                <w:kern w:val="28"/>
                <w:szCs w:val="28"/>
              </w:rPr>
            </w:pPr>
          </w:p>
        </w:tc>
        <w:tc>
          <w:tcPr>
            <w:tcW w:w="4394" w:type="dxa"/>
          </w:tcPr>
          <w:p w:rsidR="00D3289A" w:rsidRPr="00112DB7" w:rsidRDefault="00D3289A" w:rsidP="00D3289A">
            <w:pPr>
              <w:rPr>
                <w:b/>
                <w:bCs/>
                <w:kern w:val="28"/>
                <w:szCs w:val="28"/>
              </w:rPr>
            </w:pPr>
            <w:r w:rsidRPr="00112DB7">
              <w:rPr>
                <w:b/>
                <w:bCs/>
                <w:kern w:val="28"/>
                <w:szCs w:val="28"/>
              </w:rPr>
              <w:t>ДЕПОНЕНТ:</w:t>
            </w:r>
          </w:p>
          <w:p w:rsidR="00D3289A" w:rsidRPr="00112DB7" w:rsidRDefault="00D3289A" w:rsidP="00D3289A">
            <w:pPr>
              <w:rPr>
                <w:b/>
                <w:bCs/>
                <w:kern w:val="28"/>
                <w:szCs w:val="28"/>
              </w:rPr>
            </w:pPr>
          </w:p>
        </w:tc>
      </w:tr>
      <w:tr w:rsidR="00D3289A" w:rsidTr="0068406E">
        <w:tc>
          <w:tcPr>
            <w:tcW w:w="4394" w:type="dxa"/>
          </w:tcPr>
          <w:p w:rsidR="00284DCC" w:rsidRPr="00112DB7" w:rsidRDefault="00284DCC" w:rsidP="00284DCC">
            <w:r w:rsidRPr="00112DB7">
              <w:t>ИНН/КПП: 7729605134/ 771401001</w:t>
            </w:r>
          </w:p>
          <w:p w:rsidR="00284DCC" w:rsidRPr="00112DB7" w:rsidRDefault="00284DCC" w:rsidP="00284DCC">
            <w:pPr>
              <w:pStyle w:val="Comm10"/>
            </w:pPr>
            <w:r w:rsidRPr="00112DB7">
              <w:t>ОГРН: 1087746796060</w:t>
            </w:r>
          </w:p>
          <w:p w:rsidR="00284DCC" w:rsidRPr="00112DB7" w:rsidRDefault="00284DCC" w:rsidP="00284DCC">
            <w:r w:rsidRPr="00112DB7">
              <w:t xml:space="preserve">Место нахождения:123056, Россия, г. Москва, </w:t>
            </w:r>
          </w:p>
          <w:p w:rsidR="00D3289A" w:rsidRPr="00112DB7" w:rsidRDefault="00284DCC" w:rsidP="00D3289A">
            <w:r w:rsidRPr="00112DB7">
              <w:t>Малый Тишинский переулок, дом 23, строение 1, пом. № 1</w:t>
            </w:r>
          </w:p>
          <w:p w:rsidR="00284DCC" w:rsidRPr="00112DB7" w:rsidRDefault="00284DCC" w:rsidP="00D3289A">
            <w:r w:rsidRPr="00112DB7">
              <w:t>Почтовый адрес: 123056, Россия, г. Москва, Малый Тишинский переулок, дом 23, строение 1, пом. № 1</w:t>
            </w:r>
          </w:p>
          <w:p w:rsidR="00D3289A" w:rsidRDefault="00D3289A" w:rsidP="00D3289A">
            <w:pPr>
              <w:pStyle w:val="Comm10"/>
            </w:pPr>
            <w:r w:rsidRPr="00112DB7">
              <w:t>Банковские реквизиты:</w:t>
            </w:r>
          </w:p>
          <w:p w:rsidR="0068406E" w:rsidRDefault="0068406E" w:rsidP="00D3289A">
            <w:pPr>
              <w:pStyle w:val="Comm10"/>
            </w:pPr>
          </w:p>
          <w:p w:rsidR="00D3289A" w:rsidRDefault="00D3289A" w:rsidP="00D3289A"/>
        </w:tc>
        <w:tc>
          <w:tcPr>
            <w:tcW w:w="709" w:type="dxa"/>
          </w:tcPr>
          <w:p w:rsidR="00D3289A" w:rsidRDefault="00D3289A" w:rsidP="00D3289A"/>
        </w:tc>
        <w:tc>
          <w:tcPr>
            <w:tcW w:w="4394" w:type="dxa"/>
          </w:tcPr>
          <w:p w:rsidR="00D3289A" w:rsidRDefault="00D3289A" w:rsidP="00D3289A"/>
        </w:tc>
      </w:tr>
    </w:tbl>
    <w:p w:rsidR="00D96C5D" w:rsidRDefault="00D96C5D" w:rsidP="00D96C5D"/>
    <w:p w:rsidR="002454CA" w:rsidRDefault="002454CA" w:rsidP="002454CA">
      <w:pPr>
        <w:pStyle w:val="32"/>
        <w:spacing w:after="120"/>
      </w:pPr>
      <w:r w:rsidRPr="00D45DF2">
        <w:t>ПОДПИСИ СТОРОН:</w:t>
      </w:r>
    </w:p>
    <w:p w:rsidR="00D96C5D" w:rsidRDefault="00D96C5D" w:rsidP="00D96C5D"/>
    <w:p w:rsidR="002454CA" w:rsidRDefault="002454CA" w:rsidP="00D96C5D"/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96C5D" w:rsidTr="00C3055D">
        <w:tc>
          <w:tcPr>
            <w:tcW w:w="4956" w:type="dxa"/>
          </w:tcPr>
          <w:p w:rsidR="00D96C5D" w:rsidRDefault="00D96C5D" w:rsidP="00C3055D">
            <w:r>
              <w:t>Генеральный директор _____________ / _________</w:t>
            </w:r>
          </w:p>
        </w:tc>
        <w:tc>
          <w:tcPr>
            <w:tcW w:w="4956" w:type="dxa"/>
          </w:tcPr>
          <w:p w:rsidR="00D96C5D" w:rsidRDefault="00D96C5D" w:rsidP="00C3055D">
            <w:r>
              <w:t>_____________ ____________________ / _______</w:t>
            </w:r>
          </w:p>
        </w:tc>
      </w:tr>
    </w:tbl>
    <w:p w:rsidR="00D96C5D" w:rsidRDefault="00D96C5D" w:rsidP="00D96C5D"/>
    <w:p w:rsidR="00D96C5D" w:rsidRDefault="00D96C5D" w:rsidP="00D96C5D"/>
    <w:sectPr w:rsidR="00D96C5D" w:rsidSect="009775A6">
      <w:footerReference w:type="even" r:id="rId9"/>
      <w:footerReference w:type="default" r:id="rId10"/>
      <w:pgSz w:w="11907" w:h="16834" w:code="9"/>
      <w:pgMar w:top="567" w:right="851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7E" w:rsidRDefault="00E31B7E">
      <w:r>
        <w:separator/>
      </w:r>
    </w:p>
  </w:endnote>
  <w:endnote w:type="continuationSeparator" w:id="0">
    <w:p w:rsidR="00E31B7E" w:rsidRDefault="00E3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AE" w:rsidRDefault="009074B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D5D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B5E90">
      <w:rPr>
        <w:rStyle w:val="a3"/>
        <w:noProof/>
      </w:rPr>
      <w:t>4</w:t>
    </w:r>
    <w:r>
      <w:rPr>
        <w:rStyle w:val="a3"/>
      </w:rPr>
      <w:fldChar w:fldCharType="end"/>
    </w:r>
  </w:p>
  <w:p w:rsidR="006D5DAE" w:rsidRDefault="006D5DA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AE" w:rsidRDefault="009074B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D5D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B5E90">
      <w:rPr>
        <w:rStyle w:val="a3"/>
        <w:noProof/>
      </w:rPr>
      <w:t>5</w:t>
    </w:r>
    <w:r>
      <w:rPr>
        <w:rStyle w:val="a3"/>
      </w:rPr>
      <w:fldChar w:fldCharType="end"/>
    </w:r>
  </w:p>
  <w:p w:rsidR="00E55C2C" w:rsidRDefault="00E55C2C" w:rsidP="00E55C2C">
    <w:pPr>
      <w:pStyle w:val="a6"/>
      <w:ind w:right="360"/>
      <w:jc w:val="center"/>
    </w:pPr>
  </w:p>
  <w:p w:rsidR="00E55C2C" w:rsidRDefault="00E55C2C" w:rsidP="00E55C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7E" w:rsidRDefault="00E31B7E">
      <w:r>
        <w:separator/>
      </w:r>
    </w:p>
  </w:footnote>
  <w:footnote w:type="continuationSeparator" w:id="0">
    <w:p w:rsidR="00E31B7E" w:rsidRDefault="00E3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C8E"/>
    <w:multiLevelType w:val="multilevel"/>
    <w:tmpl w:val="3B162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1">
    <w:nsid w:val="0B5A1C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7C3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A02318"/>
    <w:multiLevelType w:val="multilevel"/>
    <w:tmpl w:val="2FB0FF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10A11BD1"/>
    <w:multiLevelType w:val="hybridMultilevel"/>
    <w:tmpl w:val="B6A462D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C776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682547"/>
    <w:multiLevelType w:val="multilevel"/>
    <w:tmpl w:val="A906D4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7">
    <w:nsid w:val="189E15BF"/>
    <w:multiLevelType w:val="hybridMultilevel"/>
    <w:tmpl w:val="FC282E2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266A59"/>
    <w:multiLevelType w:val="multilevel"/>
    <w:tmpl w:val="7C228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21B96AB6"/>
    <w:multiLevelType w:val="hybridMultilevel"/>
    <w:tmpl w:val="0FB272B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C40144"/>
    <w:multiLevelType w:val="hybridMultilevel"/>
    <w:tmpl w:val="3AF2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13FA2"/>
    <w:multiLevelType w:val="multilevel"/>
    <w:tmpl w:val="BA0872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12">
    <w:nsid w:val="2B5462A5"/>
    <w:multiLevelType w:val="hybridMultilevel"/>
    <w:tmpl w:val="647A237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2034D14"/>
    <w:multiLevelType w:val="hybridMultilevel"/>
    <w:tmpl w:val="5D82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4CC7"/>
    <w:multiLevelType w:val="hybridMultilevel"/>
    <w:tmpl w:val="640A620E"/>
    <w:lvl w:ilvl="0" w:tplc="E4040DC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6B37F0"/>
    <w:multiLevelType w:val="multilevel"/>
    <w:tmpl w:val="40FE9E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7B3136B"/>
    <w:multiLevelType w:val="hybridMultilevel"/>
    <w:tmpl w:val="4CBC3A3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50207E"/>
    <w:multiLevelType w:val="multilevel"/>
    <w:tmpl w:val="17FA2B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19"/>
        </w:tabs>
        <w:ind w:left="819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CF465C3"/>
    <w:multiLevelType w:val="multilevel"/>
    <w:tmpl w:val="6FDE18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76" w:hanging="1440"/>
      </w:pPr>
      <w:rPr>
        <w:rFonts w:hint="default"/>
      </w:rPr>
    </w:lvl>
  </w:abstractNum>
  <w:abstractNum w:abstractNumId="19">
    <w:nsid w:val="4DB25E87"/>
    <w:multiLevelType w:val="multilevel"/>
    <w:tmpl w:val="4A04F5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1440"/>
      </w:pPr>
      <w:rPr>
        <w:rFonts w:hint="default"/>
      </w:rPr>
    </w:lvl>
  </w:abstractNum>
  <w:abstractNum w:abstractNumId="20">
    <w:nsid w:val="50B027DD"/>
    <w:multiLevelType w:val="multilevel"/>
    <w:tmpl w:val="F15AA0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21">
    <w:nsid w:val="55AA134E"/>
    <w:multiLevelType w:val="hybridMultilevel"/>
    <w:tmpl w:val="93D27A2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7441297"/>
    <w:multiLevelType w:val="multilevel"/>
    <w:tmpl w:val="9CB43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>
    <w:nsid w:val="61FC4083"/>
    <w:multiLevelType w:val="multilevel"/>
    <w:tmpl w:val="4A04F5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1440"/>
      </w:pPr>
      <w:rPr>
        <w:rFonts w:hint="default"/>
      </w:rPr>
    </w:lvl>
  </w:abstractNum>
  <w:abstractNum w:abstractNumId="24">
    <w:nsid w:val="65AB2CAD"/>
    <w:multiLevelType w:val="hybridMultilevel"/>
    <w:tmpl w:val="3ADC8B1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FAA17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5BC78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D1557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7"/>
  </w:num>
  <w:num w:numId="3">
    <w:abstractNumId w:val="26"/>
  </w:num>
  <w:num w:numId="4">
    <w:abstractNumId w:val="2"/>
  </w:num>
  <w:num w:numId="5">
    <w:abstractNumId w:val="25"/>
  </w:num>
  <w:num w:numId="6">
    <w:abstractNumId w:val="1"/>
  </w:num>
  <w:num w:numId="7">
    <w:abstractNumId w:val="4"/>
  </w:num>
  <w:num w:numId="8">
    <w:abstractNumId w:val="12"/>
  </w:num>
  <w:num w:numId="9">
    <w:abstractNumId w:val="24"/>
  </w:num>
  <w:num w:numId="10">
    <w:abstractNumId w:val="21"/>
  </w:num>
  <w:num w:numId="11">
    <w:abstractNumId w:val="16"/>
  </w:num>
  <w:num w:numId="12">
    <w:abstractNumId w:val="7"/>
  </w:num>
  <w:num w:numId="1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22"/>
  </w:num>
  <w:num w:numId="17">
    <w:abstractNumId w:val="0"/>
  </w:num>
  <w:num w:numId="18">
    <w:abstractNumId w:val="14"/>
  </w:num>
  <w:num w:numId="19">
    <w:abstractNumId w:val="20"/>
  </w:num>
  <w:num w:numId="20">
    <w:abstractNumId w:val="3"/>
  </w:num>
  <w:num w:numId="21">
    <w:abstractNumId w:val="6"/>
  </w:num>
  <w:num w:numId="22">
    <w:abstractNumId w:val="11"/>
  </w:num>
  <w:num w:numId="23">
    <w:abstractNumId w:val="18"/>
  </w:num>
  <w:num w:numId="24">
    <w:abstractNumId w:val="15"/>
  </w:num>
  <w:num w:numId="25">
    <w:abstractNumId w:val="23"/>
  </w:num>
  <w:num w:numId="26">
    <w:abstractNumId w:val="19"/>
  </w:num>
  <w:num w:numId="27">
    <w:abstractNumId w:val="10"/>
  </w:num>
  <w:num w:numId="28">
    <w:abstractNumId w:val="8"/>
  </w:num>
  <w:num w:numId="29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440"/>
        </w:pPr>
        <w:rPr>
          <w:rFonts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86A"/>
    <w:rsid w:val="00010ECB"/>
    <w:rsid w:val="00011252"/>
    <w:rsid w:val="00012CB0"/>
    <w:rsid w:val="0001652E"/>
    <w:rsid w:val="0002434D"/>
    <w:rsid w:val="00044E9B"/>
    <w:rsid w:val="000524C7"/>
    <w:rsid w:val="00060BB3"/>
    <w:rsid w:val="00065D98"/>
    <w:rsid w:val="000706D5"/>
    <w:rsid w:val="000728EC"/>
    <w:rsid w:val="00074451"/>
    <w:rsid w:val="00083132"/>
    <w:rsid w:val="00086E41"/>
    <w:rsid w:val="000A4D21"/>
    <w:rsid w:val="000B18EE"/>
    <w:rsid w:val="000B47E9"/>
    <w:rsid w:val="000E7DD3"/>
    <w:rsid w:val="000F4304"/>
    <w:rsid w:val="00100E5C"/>
    <w:rsid w:val="00112DB7"/>
    <w:rsid w:val="001153C9"/>
    <w:rsid w:val="00124384"/>
    <w:rsid w:val="00125041"/>
    <w:rsid w:val="00126C91"/>
    <w:rsid w:val="00140D3B"/>
    <w:rsid w:val="00145F2C"/>
    <w:rsid w:val="0015355C"/>
    <w:rsid w:val="001600E4"/>
    <w:rsid w:val="0017165F"/>
    <w:rsid w:val="0017274B"/>
    <w:rsid w:val="0017615B"/>
    <w:rsid w:val="00190A90"/>
    <w:rsid w:val="00194668"/>
    <w:rsid w:val="00196A4C"/>
    <w:rsid w:val="001A56A3"/>
    <w:rsid w:val="001A6B47"/>
    <w:rsid w:val="001B329F"/>
    <w:rsid w:val="001B43A2"/>
    <w:rsid w:val="001B5E90"/>
    <w:rsid w:val="001C1E30"/>
    <w:rsid w:val="001D21D4"/>
    <w:rsid w:val="001D46C8"/>
    <w:rsid w:val="001E25A1"/>
    <w:rsid w:val="0020069C"/>
    <w:rsid w:val="00214272"/>
    <w:rsid w:val="0021464C"/>
    <w:rsid w:val="002216C0"/>
    <w:rsid w:val="0023457D"/>
    <w:rsid w:val="00235429"/>
    <w:rsid w:val="002454CA"/>
    <w:rsid w:val="002639A9"/>
    <w:rsid w:val="0026603D"/>
    <w:rsid w:val="00273D05"/>
    <w:rsid w:val="002813FA"/>
    <w:rsid w:val="00283941"/>
    <w:rsid w:val="00284DCC"/>
    <w:rsid w:val="002868F3"/>
    <w:rsid w:val="00287CEE"/>
    <w:rsid w:val="00291AED"/>
    <w:rsid w:val="002A1CDB"/>
    <w:rsid w:val="002A3DE3"/>
    <w:rsid w:val="002C45A1"/>
    <w:rsid w:val="002E282A"/>
    <w:rsid w:val="002E62C2"/>
    <w:rsid w:val="003030E4"/>
    <w:rsid w:val="00313921"/>
    <w:rsid w:val="003160FB"/>
    <w:rsid w:val="003162E3"/>
    <w:rsid w:val="00316931"/>
    <w:rsid w:val="003209C9"/>
    <w:rsid w:val="00326739"/>
    <w:rsid w:val="00340ECF"/>
    <w:rsid w:val="00340F41"/>
    <w:rsid w:val="00357825"/>
    <w:rsid w:val="00363AFE"/>
    <w:rsid w:val="00372D65"/>
    <w:rsid w:val="00372DFF"/>
    <w:rsid w:val="00374255"/>
    <w:rsid w:val="003832D6"/>
    <w:rsid w:val="00390C26"/>
    <w:rsid w:val="0039307D"/>
    <w:rsid w:val="0039500D"/>
    <w:rsid w:val="003B03A7"/>
    <w:rsid w:val="003B21E3"/>
    <w:rsid w:val="003B6154"/>
    <w:rsid w:val="003E056F"/>
    <w:rsid w:val="003E7228"/>
    <w:rsid w:val="003F2953"/>
    <w:rsid w:val="003F307E"/>
    <w:rsid w:val="003F3790"/>
    <w:rsid w:val="0040264A"/>
    <w:rsid w:val="004054F7"/>
    <w:rsid w:val="0041786F"/>
    <w:rsid w:val="004344EB"/>
    <w:rsid w:val="00435E1B"/>
    <w:rsid w:val="00435F15"/>
    <w:rsid w:val="00446856"/>
    <w:rsid w:val="004738BB"/>
    <w:rsid w:val="004741DA"/>
    <w:rsid w:val="00482311"/>
    <w:rsid w:val="00484E7D"/>
    <w:rsid w:val="00486DCD"/>
    <w:rsid w:val="00491A2E"/>
    <w:rsid w:val="00497F7B"/>
    <w:rsid w:val="004B31A1"/>
    <w:rsid w:val="004B49B6"/>
    <w:rsid w:val="004D1FE1"/>
    <w:rsid w:val="004E6452"/>
    <w:rsid w:val="004F1611"/>
    <w:rsid w:val="00501ABA"/>
    <w:rsid w:val="005020DE"/>
    <w:rsid w:val="005062C0"/>
    <w:rsid w:val="00522C05"/>
    <w:rsid w:val="00527FEE"/>
    <w:rsid w:val="00542F13"/>
    <w:rsid w:val="0055097F"/>
    <w:rsid w:val="005527A2"/>
    <w:rsid w:val="00557663"/>
    <w:rsid w:val="005606B5"/>
    <w:rsid w:val="0056548D"/>
    <w:rsid w:val="005678BB"/>
    <w:rsid w:val="00567D9B"/>
    <w:rsid w:val="00586109"/>
    <w:rsid w:val="0058629D"/>
    <w:rsid w:val="005A36C9"/>
    <w:rsid w:val="005C114C"/>
    <w:rsid w:val="005C1596"/>
    <w:rsid w:val="005C4DC2"/>
    <w:rsid w:val="005D301F"/>
    <w:rsid w:val="005D7F03"/>
    <w:rsid w:val="005E6D99"/>
    <w:rsid w:val="005F0B67"/>
    <w:rsid w:val="00600270"/>
    <w:rsid w:val="00602386"/>
    <w:rsid w:val="00607293"/>
    <w:rsid w:val="006101A8"/>
    <w:rsid w:val="00613030"/>
    <w:rsid w:val="00624B27"/>
    <w:rsid w:val="006350E0"/>
    <w:rsid w:val="00640D82"/>
    <w:rsid w:val="00641896"/>
    <w:rsid w:val="00644C84"/>
    <w:rsid w:val="0064630B"/>
    <w:rsid w:val="00665CCE"/>
    <w:rsid w:val="00671BEB"/>
    <w:rsid w:val="006771C0"/>
    <w:rsid w:val="00680FEA"/>
    <w:rsid w:val="0068406E"/>
    <w:rsid w:val="00690258"/>
    <w:rsid w:val="0069054E"/>
    <w:rsid w:val="00690F50"/>
    <w:rsid w:val="006B172F"/>
    <w:rsid w:val="006B2752"/>
    <w:rsid w:val="006B4769"/>
    <w:rsid w:val="006C29D3"/>
    <w:rsid w:val="006C35BB"/>
    <w:rsid w:val="006D0456"/>
    <w:rsid w:val="006D5DAE"/>
    <w:rsid w:val="006E14A2"/>
    <w:rsid w:val="006E37BB"/>
    <w:rsid w:val="006E4658"/>
    <w:rsid w:val="006E555D"/>
    <w:rsid w:val="006E7064"/>
    <w:rsid w:val="006F59DD"/>
    <w:rsid w:val="00700398"/>
    <w:rsid w:val="00703B9C"/>
    <w:rsid w:val="00706F45"/>
    <w:rsid w:val="007171E0"/>
    <w:rsid w:val="0072436E"/>
    <w:rsid w:val="007308E2"/>
    <w:rsid w:val="0073560D"/>
    <w:rsid w:val="0073612F"/>
    <w:rsid w:val="0074613F"/>
    <w:rsid w:val="00746516"/>
    <w:rsid w:val="00750478"/>
    <w:rsid w:val="00752A00"/>
    <w:rsid w:val="00754BA0"/>
    <w:rsid w:val="00756434"/>
    <w:rsid w:val="0078728A"/>
    <w:rsid w:val="00794323"/>
    <w:rsid w:val="007944C2"/>
    <w:rsid w:val="00796BC8"/>
    <w:rsid w:val="007A358A"/>
    <w:rsid w:val="007A4E65"/>
    <w:rsid w:val="007A5BE4"/>
    <w:rsid w:val="007B1C2A"/>
    <w:rsid w:val="007B1E3F"/>
    <w:rsid w:val="007C4EB5"/>
    <w:rsid w:val="007D0F8A"/>
    <w:rsid w:val="007E2F11"/>
    <w:rsid w:val="007F24EB"/>
    <w:rsid w:val="007F4AFD"/>
    <w:rsid w:val="007F4D94"/>
    <w:rsid w:val="007F5E8C"/>
    <w:rsid w:val="007F73EF"/>
    <w:rsid w:val="0081453F"/>
    <w:rsid w:val="00824185"/>
    <w:rsid w:val="00827E08"/>
    <w:rsid w:val="00835401"/>
    <w:rsid w:val="00836F9B"/>
    <w:rsid w:val="00844EE2"/>
    <w:rsid w:val="00845CD0"/>
    <w:rsid w:val="00850911"/>
    <w:rsid w:val="00852239"/>
    <w:rsid w:val="008633E1"/>
    <w:rsid w:val="00864A9E"/>
    <w:rsid w:val="0086593A"/>
    <w:rsid w:val="00877A7F"/>
    <w:rsid w:val="00881AF8"/>
    <w:rsid w:val="00886AA6"/>
    <w:rsid w:val="00887484"/>
    <w:rsid w:val="00890570"/>
    <w:rsid w:val="008B0E39"/>
    <w:rsid w:val="008B6F40"/>
    <w:rsid w:val="008C2DC9"/>
    <w:rsid w:val="008D148F"/>
    <w:rsid w:val="008E1072"/>
    <w:rsid w:val="008E53BB"/>
    <w:rsid w:val="009023F7"/>
    <w:rsid w:val="00905E85"/>
    <w:rsid w:val="009068B0"/>
    <w:rsid w:val="009074B6"/>
    <w:rsid w:val="00915C0E"/>
    <w:rsid w:val="00920AD2"/>
    <w:rsid w:val="009325FA"/>
    <w:rsid w:val="009328DF"/>
    <w:rsid w:val="009341DE"/>
    <w:rsid w:val="00936323"/>
    <w:rsid w:val="00940732"/>
    <w:rsid w:val="00942BA6"/>
    <w:rsid w:val="00952148"/>
    <w:rsid w:val="009704DB"/>
    <w:rsid w:val="00971941"/>
    <w:rsid w:val="009775A6"/>
    <w:rsid w:val="00980D80"/>
    <w:rsid w:val="00983C21"/>
    <w:rsid w:val="009921EC"/>
    <w:rsid w:val="009A5945"/>
    <w:rsid w:val="009B0893"/>
    <w:rsid w:val="009B1A6F"/>
    <w:rsid w:val="009C695B"/>
    <w:rsid w:val="009C730F"/>
    <w:rsid w:val="009D2B7D"/>
    <w:rsid w:val="009D303A"/>
    <w:rsid w:val="009D40DA"/>
    <w:rsid w:val="009D474A"/>
    <w:rsid w:val="009F0686"/>
    <w:rsid w:val="009F0A06"/>
    <w:rsid w:val="009F5E97"/>
    <w:rsid w:val="009F7EC0"/>
    <w:rsid w:val="00A07657"/>
    <w:rsid w:val="00A155E4"/>
    <w:rsid w:val="00A25600"/>
    <w:rsid w:val="00A30B04"/>
    <w:rsid w:val="00A3587A"/>
    <w:rsid w:val="00A36111"/>
    <w:rsid w:val="00A411FE"/>
    <w:rsid w:val="00A42399"/>
    <w:rsid w:val="00A53F12"/>
    <w:rsid w:val="00A64B7C"/>
    <w:rsid w:val="00A7094D"/>
    <w:rsid w:val="00A86009"/>
    <w:rsid w:val="00A8673E"/>
    <w:rsid w:val="00A92440"/>
    <w:rsid w:val="00A955FF"/>
    <w:rsid w:val="00AA1E44"/>
    <w:rsid w:val="00AB729A"/>
    <w:rsid w:val="00AC18D9"/>
    <w:rsid w:val="00AC3789"/>
    <w:rsid w:val="00AD4868"/>
    <w:rsid w:val="00AE5C9E"/>
    <w:rsid w:val="00AE7CA3"/>
    <w:rsid w:val="00AF4BE0"/>
    <w:rsid w:val="00AF77AC"/>
    <w:rsid w:val="00B11BEB"/>
    <w:rsid w:val="00B14D4F"/>
    <w:rsid w:val="00B2148A"/>
    <w:rsid w:val="00B226FE"/>
    <w:rsid w:val="00B26276"/>
    <w:rsid w:val="00B2669B"/>
    <w:rsid w:val="00B40D4F"/>
    <w:rsid w:val="00B41974"/>
    <w:rsid w:val="00B4426D"/>
    <w:rsid w:val="00B51350"/>
    <w:rsid w:val="00B60E74"/>
    <w:rsid w:val="00B6473A"/>
    <w:rsid w:val="00B65194"/>
    <w:rsid w:val="00B66099"/>
    <w:rsid w:val="00B92428"/>
    <w:rsid w:val="00B93E03"/>
    <w:rsid w:val="00B961FD"/>
    <w:rsid w:val="00B97CF8"/>
    <w:rsid w:val="00BA3A67"/>
    <w:rsid w:val="00BB1894"/>
    <w:rsid w:val="00BB5E97"/>
    <w:rsid w:val="00BC3A37"/>
    <w:rsid w:val="00BD50AF"/>
    <w:rsid w:val="00BE44E0"/>
    <w:rsid w:val="00BE538B"/>
    <w:rsid w:val="00BF6318"/>
    <w:rsid w:val="00C03113"/>
    <w:rsid w:val="00C06B06"/>
    <w:rsid w:val="00C302F3"/>
    <w:rsid w:val="00C3616B"/>
    <w:rsid w:val="00C42772"/>
    <w:rsid w:val="00C53937"/>
    <w:rsid w:val="00C750B4"/>
    <w:rsid w:val="00C75478"/>
    <w:rsid w:val="00C762B6"/>
    <w:rsid w:val="00C80F81"/>
    <w:rsid w:val="00C82094"/>
    <w:rsid w:val="00CA1080"/>
    <w:rsid w:val="00CA23A8"/>
    <w:rsid w:val="00CA35FD"/>
    <w:rsid w:val="00CA493F"/>
    <w:rsid w:val="00CA5B37"/>
    <w:rsid w:val="00CB46F2"/>
    <w:rsid w:val="00CB7A96"/>
    <w:rsid w:val="00CC278A"/>
    <w:rsid w:val="00CE7D59"/>
    <w:rsid w:val="00CF6B5F"/>
    <w:rsid w:val="00D077A4"/>
    <w:rsid w:val="00D14590"/>
    <w:rsid w:val="00D146BF"/>
    <w:rsid w:val="00D1538A"/>
    <w:rsid w:val="00D3289A"/>
    <w:rsid w:val="00D40613"/>
    <w:rsid w:val="00D45DF2"/>
    <w:rsid w:val="00D632B5"/>
    <w:rsid w:val="00D6516F"/>
    <w:rsid w:val="00D66499"/>
    <w:rsid w:val="00D70236"/>
    <w:rsid w:val="00D73521"/>
    <w:rsid w:val="00D7468B"/>
    <w:rsid w:val="00D802AB"/>
    <w:rsid w:val="00D84505"/>
    <w:rsid w:val="00D95B27"/>
    <w:rsid w:val="00D96C5D"/>
    <w:rsid w:val="00DB0215"/>
    <w:rsid w:val="00DB086A"/>
    <w:rsid w:val="00DB359F"/>
    <w:rsid w:val="00DD2EDE"/>
    <w:rsid w:val="00DF13AB"/>
    <w:rsid w:val="00DF4937"/>
    <w:rsid w:val="00DF4AF8"/>
    <w:rsid w:val="00DF6437"/>
    <w:rsid w:val="00DF7A46"/>
    <w:rsid w:val="00E03F90"/>
    <w:rsid w:val="00E04E14"/>
    <w:rsid w:val="00E055A8"/>
    <w:rsid w:val="00E30A80"/>
    <w:rsid w:val="00E31B7E"/>
    <w:rsid w:val="00E359E8"/>
    <w:rsid w:val="00E533B9"/>
    <w:rsid w:val="00E537BC"/>
    <w:rsid w:val="00E55B68"/>
    <w:rsid w:val="00E55C2C"/>
    <w:rsid w:val="00E6518D"/>
    <w:rsid w:val="00E74B34"/>
    <w:rsid w:val="00E812EC"/>
    <w:rsid w:val="00E8390E"/>
    <w:rsid w:val="00E96B12"/>
    <w:rsid w:val="00E9780C"/>
    <w:rsid w:val="00EA02B1"/>
    <w:rsid w:val="00EA123F"/>
    <w:rsid w:val="00EA574C"/>
    <w:rsid w:val="00EA7F51"/>
    <w:rsid w:val="00EB00E2"/>
    <w:rsid w:val="00EB3014"/>
    <w:rsid w:val="00EB5332"/>
    <w:rsid w:val="00EB67EB"/>
    <w:rsid w:val="00EC1FFA"/>
    <w:rsid w:val="00EC6CBF"/>
    <w:rsid w:val="00EE4E0A"/>
    <w:rsid w:val="00F0286A"/>
    <w:rsid w:val="00F02D05"/>
    <w:rsid w:val="00F10DDF"/>
    <w:rsid w:val="00F41996"/>
    <w:rsid w:val="00F41AA4"/>
    <w:rsid w:val="00F4580E"/>
    <w:rsid w:val="00F50765"/>
    <w:rsid w:val="00F52972"/>
    <w:rsid w:val="00F542DF"/>
    <w:rsid w:val="00F60DE4"/>
    <w:rsid w:val="00F67084"/>
    <w:rsid w:val="00F70691"/>
    <w:rsid w:val="00F833C4"/>
    <w:rsid w:val="00F935B1"/>
    <w:rsid w:val="00F97DF1"/>
    <w:rsid w:val="00FB48BA"/>
    <w:rsid w:val="00FB4AB9"/>
    <w:rsid w:val="00FC1CDD"/>
    <w:rsid w:val="00FC7C01"/>
    <w:rsid w:val="00FE0F4A"/>
    <w:rsid w:val="00FE276A"/>
    <w:rsid w:val="00FE3515"/>
    <w:rsid w:val="00FE62BE"/>
    <w:rsid w:val="00FE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65"/>
  </w:style>
  <w:style w:type="paragraph" w:styleId="1">
    <w:name w:val="heading 1"/>
    <w:basedOn w:val="a"/>
    <w:next w:val="a"/>
    <w:qFormat/>
    <w:rsid w:val="00372D6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372D65"/>
    <w:pPr>
      <w:keepNext/>
      <w:spacing w:before="24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72D65"/>
    <w:pPr>
      <w:keepNext/>
      <w:spacing w:before="120" w:after="12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72D65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372D65"/>
    <w:pPr>
      <w:keepNext/>
      <w:widowControl w:val="0"/>
      <w:ind w:right="567" w:firstLine="7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372D65"/>
    <w:pPr>
      <w:keepNext/>
      <w:widowControl w:val="0"/>
      <w:ind w:right="567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372D65"/>
    <w:pPr>
      <w:keepNext/>
      <w:widowControl w:val="0"/>
      <w:spacing w:before="80"/>
      <w:outlineLvl w:val="6"/>
    </w:pPr>
    <w:rPr>
      <w:sz w:val="24"/>
    </w:rPr>
  </w:style>
  <w:style w:type="paragraph" w:styleId="8">
    <w:name w:val="heading 8"/>
    <w:basedOn w:val="a"/>
    <w:next w:val="a"/>
    <w:qFormat/>
    <w:rsid w:val="00372D65"/>
    <w:pPr>
      <w:keepNext/>
      <w:ind w:firstLine="708"/>
      <w:jc w:val="right"/>
      <w:outlineLvl w:val="7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72D65"/>
    <w:pPr>
      <w:keepNext/>
      <w:spacing w:before="240" w:after="60"/>
      <w:ind w:firstLine="708"/>
      <w:jc w:val="both"/>
    </w:pPr>
    <w:rPr>
      <w:rFonts w:ascii="Arial" w:hAnsi="Arial"/>
      <w:b/>
      <w:kern w:val="28"/>
      <w:sz w:val="28"/>
    </w:rPr>
  </w:style>
  <w:style w:type="paragraph" w:customStyle="1" w:styleId="20">
    <w:name w:val="заголовок 2"/>
    <w:basedOn w:val="a"/>
    <w:next w:val="a"/>
    <w:uiPriority w:val="99"/>
    <w:rsid w:val="00372D65"/>
    <w:pPr>
      <w:keepNext/>
      <w:spacing w:before="240" w:after="120"/>
      <w:ind w:left="680" w:hanging="340"/>
      <w:jc w:val="center"/>
    </w:pPr>
    <w:rPr>
      <w:b/>
      <w:i/>
      <w:kern w:val="28"/>
      <w:sz w:val="28"/>
      <w:lang w:val="en-US"/>
    </w:rPr>
  </w:style>
  <w:style w:type="paragraph" w:customStyle="1" w:styleId="30">
    <w:name w:val="заголовок 3"/>
    <w:basedOn w:val="a"/>
    <w:next w:val="a"/>
    <w:rsid w:val="00372D65"/>
    <w:pPr>
      <w:keepNext/>
      <w:spacing w:before="240" w:after="60"/>
      <w:ind w:firstLine="708"/>
      <w:jc w:val="both"/>
    </w:pPr>
    <w:rPr>
      <w:rFonts w:ascii="Arial" w:hAnsi="Arial"/>
      <w:b/>
      <w:sz w:val="24"/>
    </w:rPr>
  </w:style>
  <w:style w:type="paragraph" w:customStyle="1" w:styleId="40">
    <w:name w:val="заголовок 4"/>
    <w:basedOn w:val="a"/>
    <w:next w:val="a"/>
    <w:rsid w:val="00372D65"/>
    <w:pPr>
      <w:keepNext/>
      <w:spacing w:before="240" w:after="60"/>
      <w:ind w:firstLine="708"/>
      <w:jc w:val="both"/>
    </w:pPr>
    <w:rPr>
      <w:b/>
      <w:sz w:val="24"/>
    </w:rPr>
  </w:style>
  <w:style w:type="paragraph" w:customStyle="1" w:styleId="60">
    <w:name w:val="заголовок 6"/>
    <w:basedOn w:val="a"/>
    <w:next w:val="a"/>
    <w:rsid w:val="00372D65"/>
    <w:pPr>
      <w:keepNext/>
      <w:ind w:left="34" w:firstLine="425"/>
    </w:pPr>
    <w:rPr>
      <w:rFonts w:ascii="Tms Rmn" w:hAnsi="Tms Rmn"/>
      <w:sz w:val="24"/>
    </w:rPr>
  </w:style>
  <w:style w:type="character" w:customStyle="1" w:styleId="a3">
    <w:name w:val="номер страницы"/>
    <w:basedOn w:val="a0"/>
    <w:rsid w:val="00372D65"/>
  </w:style>
  <w:style w:type="paragraph" w:customStyle="1" w:styleId="Comm">
    <w:name w:val="Comm"/>
    <w:basedOn w:val="a"/>
    <w:rsid w:val="00372D65"/>
    <w:pPr>
      <w:spacing w:after="120"/>
      <w:ind w:firstLine="708"/>
      <w:jc w:val="both"/>
    </w:pPr>
    <w:rPr>
      <w:sz w:val="18"/>
    </w:rPr>
  </w:style>
  <w:style w:type="paragraph" w:customStyle="1" w:styleId="text">
    <w:name w:val="text"/>
    <w:basedOn w:val="a"/>
    <w:rsid w:val="00372D65"/>
    <w:pPr>
      <w:spacing w:after="240"/>
      <w:ind w:firstLine="708"/>
      <w:jc w:val="both"/>
    </w:pPr>
    <w:rPr>
      <w:sz w:val="24"/>
    </w:rPr>
  </w:style>
  <w:style w:type="character" w:styleId="a4">
    <w:name w:val="page number"/>
    <w:rsid w:val="00372D65"/>
    <w:rPr>
      <w:noProof w:val="0"/>
    </w:rPr>
  </w:style>
  <w:style w:type="paragraph" w:customStyle="1" w:styleId="Point2">
    <w:name w:val="Point_2"/>
    <w:basedOn w:val="a"/>
    <w:rsid w:val="00372D65"/>
    <w:pPr>
      <w:ind w:left="1080" w:right="706" w:hanging="360"/>
      <w:jc w:val="both"/>
    </w:pPr>
    <w:rPr>
      <w:rFonts w:ascii="Journal" w:hAnsi="Journal"/>
      <w:b/>
      <w:sz w:val="16"/>
      <w:lang w:val="en-GB"/>
    </w:rPr>
  </w:style>
  <w:style w:type="paragraph" w:customStyle="1" w:styleId="11">
    <w:name w:val="оглавление 1"/>
    <w:basedOn w:val="a"/>
    <w:next w:val="a"/>
    <w:rsid w:val="00372D65"/>
    <w:pPr>
      <w:tabs>
        <w:tab w:val="right" w:leader="dot" w:pos="9639"/>
      </w:tabs>
      <w:ind w:firstLine="708"/>
      <w:jc w:val="both"/>
    </w:pPr>
    <w:rPr>
      <w:sz w:val="24"/>
    </w:rPr>
  </w:style>
  <w:style w:type="paragraph" w:customStyle="1" w:styleId="21">
    <w:name w:val="оглавление 2"/>
    <w:basedOn w:val="a"/>
    <w:next w:val="a"/>
    <w:rsid w:val="00372D65"/>
    <w:pPr>
      <w:tabs>
        <w:tab w:val="right" w:leader="dot" w:pos="9639"/>
      </w:tabs>
      <w:ind w:left="240" w:firstLine="708"/>
      <w:jc w:val="both"/>
    </w:pPr>
    <w:rPr>
      <w:sz w:val="24"/>
    </w:rPr>
  </w:style>
  <w:style w:type="paragraph" w:customStyle="1" w:styleId="31">
    <w:name w:val="оглавление 3"/>
    <w:basedOn w:val="a"/>
    <w:next w:val="a"/>
    <w:rsid w:val="00372D65"/>
    <w:pPr>
      <w:tabs>
        <w:tab w:val="right" w:leader="dot" w:pos="9639"/>
      </w:tabs>
      <w:ind w:left="480" w:firstLine="708"/>
      <w:jc w:val="both"/>
    </w:pPr>
    <w:rPr>
      <w:sz w:val="24"/>
    </w:rPr>
  </w:style>
  <w:style w:type="paragraph" w:customStyle="1" w:styleId="41">
    <w:name w:val="оглавление 4"/>
    <w:basedOn w:val="a"/>
    <w:next w:val="a"/>
    <w:rsid w:val="00372D65"/>
    <w:pPr>
      <w:tabs>
        <w:tab w:val="right" w:leader="dot" w:pos="9639"/>
      </w:tabs>
      <w:ind w:left="720" w:firstLine="708"/>
      <w:jc w:val="both"/>
    </w:pPr>
    <w:rPr>
      <w:sz w:val="24"/>
    </w:rPr>
  </w:style>
  <w:style w:type="paragraph" w:customStyle="1" w:styleId="50">
    <w:name w:val="оглавление 5"/>
    <w:basedOn w:val="a"/>
    <w:next w:val="a"/>
    <w:rsid w:val="00372D65"/>
    <w:pPr>
      <w:tabs>
        <w:tab w:val="right" w:leader="dot" w:pos="9639"/>
      </w:tabs>
      <w:ind w:left="960" w:firstLine="708"/>
      <w:jc w:val="both"/>
    </w:pPr>
    <w:rPr>
      <w:sz w:val="24"/>
    </w:rPr>
  </w:style>
  <w:style w:type="paragraph" w:customStyle="1" w:styleId="61">
    <w:name w:val="оглавление 6"/>
    <w:basedOn w:val="a"/>
    <w:next w:val="a"/>
    <w:rsid w:val="00372D65"/>
    <w:pPr>
      <w:tabs>
        <w:tab w:val="right" w:leader="dot" w:pos="9639"/>
      </w:tabs>
      <w:ind w:left="1200" w:firstLine="708"/>
      <w:jc w:val="both"/>
    </w:pPr>
    <w:rPr>
      <w:sz w:val="24"/>
    </w:rPr>
  </w:style>
  <w:style w:type="paragraph" w:customStyle="1" w:styleId="70">
    <w:name w:val="оглавление 7"/>
    <w:basedOn w:val="a"/>
    <w:next w:val="a"/>
    <w:rsid w:val="00372D65"/>
    <w:pPr>
      <w:tabs>
        <w:tab w:val="right" w:leader="dot" w:pos="9639"/>
      </w:tabs>
      <w:ind w:left="1440" w:firstLine="708"/>
      <w:jc w:val="both"/>
    </w:pPr>
    <w:rPr>
      <w:sz w:val="24"/>
    </w:rPr>
  </w:style>
  <w:style w:type="paragraph" w:customStyle="1" w:styleId="80">
    <w:name w:val="оглавление 8"/>
    <w:basedOn w:val="a"/>
    <w:next w:val="a"/>
    <w:rsid w:val="00372D65"/>
    <w:pPr>
      <w:tabs>
        <w:tab w:val="right" w:leader="dot" w:pos="9639"/>
      </w:tabs>
      <w:ind w:left="1680" w:firstLine="708"/>
      <w:jc w:val="both"/>
    </w:pPr>
    <w:rPr>
      <w:sz w:val="24"/>
    </w:rPr>
  </w:style>
  <w:style w:type="paragraph" w:customStyle="1" w:styleId="9">
    <w:name w:val="оглавление 9"/>
    <w:basedOn w:val="a"/>
    <w:next w:val="a"/>
    <w:rsid w:val="00372D65"/>
    <w:pPr>
      <w:tabs>
        <w:tab w:val="right" w:leader="dot" w:pos="9639"/>
      </w:tabs>
      <w:ind w:left="1920" w:firstLine="708"/>
      <w:jc w:val="both"/>
    </w:pPr>
    <w:rPr>
      <w:sz w:val="24"/>
    </w:rPr>
  </w:style>
  <w:style w:type="paragraph" w:styleId="a5">
    <w:name w:val="header"/>
    <w:basedOn w:val="a"/>
    <w:rsid w:val="00372D6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72D65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372D65"/>
    <w:pPr>
      <w:jc w:val="both"/>
    </w:pPr>
    <w:rPr>
      <w:sz w:val="24"/>
    </w:rPr>
  </w:style>
  <w:style w:type="paragraph" w:styleId="22">
    <w:name w:val="Body Text 2"/>
    <w:basedOn w:val="a"/>
    <w:rsid w:val="00372D65"/>
    <w:pPr>
      <w:jc w:val="both"/>
    </w:pPr>
  </w:style>
  <w:style w:type="paragraph" w:styleId="23">
    <w:name w:val="Body Text Indent 2"/>
    <w:basedOn w:val="a"/>
    <w:rsid w:val="00372D65"/>
    <w:pPr>
      <w:keepNext/>
      <w:numPr>
        <w:ilvl w:val="12"/>
      </w:numPr>
      <w:spacing w:before="120" w:after="120"/>
      <w:ind w:firstLine="567"/>
      <w:jc w:val="both"/>
      <w:outlineLvl w:val="0"/>
    </w:pPr>
    <w:rPr>
      <w:b/>
      <w:sz w:val="22"/>
    </w:rPr>
  </w:style>
  <w:style w:type="paragraph" w:styleId="32">
    <w:name w:val="Body Text 3"/>
    <w:basedOn w:val="a"/>
    <w:rsid w:val="00372D65"/>
    <w:pPr>
      <w:spacing w:before="120"/>
      <w:jc w:val="center"/>
    </w:pPr>
    <w:rPr>
      <w:b/>
    </w:rPr>
  </w:style>
  <w:style w:type="paragraph" w:styleId="33">
    <w:name w:val="Body Text Indent 3"/>
    <w:basedOn w:val="a"/>
    <w:rsid w:val="00372D65"/>
    <w:pPr>
      <w:ind w:firstLine="709"/>
      <w:jc w:val="both"/>
    </w:pPr>
    <w:rPr>
      <w:sz w:val="24"/>
    </w:rPr>
  </w:style>
  <w:style w:type="character" w:customStyle="1" w:styleId="a8">
    <w:name w:val="знак примечания"/>
    <w:rsid w:val="00372D65"/>
    <w:rPr>
      <w:sz w:val="16"/>
    </w:rPr>
  </w:style>
  <w:style w:type="paragraph" w:customStyle="1" w:styleId="a9">
    <w:name w:val="текст примечания"/>
    <w:basedOn w:val="a"/>
    <w:rsid w:val="00372D65"/>
    <w:pPr>
      <w:ind w:firstLine="708"/>
      <w:jc w:val="both"/>
    </w:pPr>
  </w:style>
  <w:style w:type="paragraph" w:customStyle="1" w:styleId="210">
    <w:name w:val="Основной текст 21"/>
    <w:basedOn w:val="a"/>
    <w:rsid w:val="00372D65"/>
    <w:pPr>
      <w:spacing w:before="120" w:after="120"/>
      <w:jc w:val="center"/>
    </w:pPr>
    <w:rPr>
      <w:b/>
      <w:sz w:val="24"/>
    </w:rPr>
  </w:style>
  <w:style w:type="paragraph" w:styleId="aa">
    <w:name w:val="Body Text Indent"/>
    <w:basedOn w:val="a"/>
    <w:rsid w:val="00372D65"/>
    <w:pPr>
      <w:ind w:right="-1" w:firstLine="567"/>
      <w:jc w:val="both"/>
    </w:pPr>
    <w:rPr>
      <w:sz w:val="24"/>
      <w:lang w:val="en-US"/>
    </w:rPr>
  </w:style>
  <w:style w:type="paragraph" w:customStyle="1" w:styleId="norm11">
    <w:name w:val="norm11"/>
    <w:basedOn w:val="a"/>
    <w:rsid w:val="00372D65"/>
    <w:pPr>
      <w:spacing w:after="60"/>
      <w:ind w:firstLine="567"/>
      <w:jc w:val="both"/>
    </w:pPr>
    <w:rPr>
      <w:sz w:val="22"/>
    </w:rPr>
  </w:style>
  <w:style w:type="paragraph" w:customStyle="1" w:styleId="ab">
    <w:name w:val="Обычный текст с отступом"/>
    <w:basedOn w:val="a"/>
    <w:rsid w:val="00372D65"/>
    <w:pPr>
      <w:spacing w:before="120"/>
      <w:ind w:firstLine="720"/>
      <w:jc w:val="both"/>
    </w:pPr>
    <w:rPr>
      <w:rFonts w:ascii="Courier New" w:hAnsi="Courier New"/>
      <w:sz w:val="24"/>
    </w:rPr>
  </w:style>
  <w:style w:type="paragraph" w:styleId="ac">
    <w:name w:val="Title"/>
    <w:basedOn w:val="a"/>
    <w:qFormat/>
    <w:rsid w:val="00372D65"/>
    <w:pPr>
      <w:ind w:firstLine="567"/>
      <w:jc w:val="center"/>
    </w:pPr>
    <w:rPr>
      <w:b/>
      <w:sz w:val="24"/>
    </w:rPr>
  </w:style>
  <w:style w:type="paragraph" w:styleId="ad">
    <w:name w:val="Block Text"/>
    <w:basedOn w:val="a"/>
    <w:rsid w:val="00372D65"/>
    <w:pPr>
      <w:ind w:left="1276" w:right="6" w:hanging="142"/>
      <w:jc w:val="both"/>
    </w:pPr>
    <w:rPr>
      <w:sz w:val="24"/>
    </w:rPr>
  </w:style>
  <w:style w:type="paragraph" w:styleId="ae">
    <w:name w:val="Balloon Text"/>
    <w:basedOn w:val="a"/>
    <w:semiHidden/>
    <w:rsid w:val="00372D65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a"/>
    <w:rsid w:val="00372D65"/>
    <w:pPr>
      <w:widowControl w:val="0"/>
      <w:spacing w:before="100" w:after="100"/>
      <w:ind w:left="360" w:right="360"/>
    </w:pPr>
    <w:rPr>
      <w:rFonts w:ascii="Tahoma" w:eastAsia="Tahoma" w:hAnsi="Tahoma"/>
      <w:sz w:val="24"/>
    </w:rPr>
  </w:style>
  <w:style w:type="paragraph" w:customStyle="1" w:styleId="12">
    <w:name w:val="Обычный1"/>
    <w:rsid w:val="00372D65"/>
    <w:rPr>
      <w:snapToGrid w:val="0"/>
    </w:rPr>
  </w:style>
  <w:style w:type="character" w:styleId="af">
    <w:name w:val="Hyperlink"/>
    <w:uiPriority w:val="99"/>
    <w:rsid w:val="00BE44E0"/>
    <w:rPr>
      <w:color w:val="0000FF"/>
      <w:u w:val="single"/>
    </w:rPr>
  </w:style>
  <w:style w:type="paragraph" w:styleId="af0">
    <w:name w:val="Document Map"/>
    <w:basedOn w:val="a"/>
    <w:semiHidden/>
    <w:rsid w:val="009F7EC0"/>
    <w:pPr>
      <w:shd w:val="clear" w:color="auto" w:fill="000080"/>
    </w:pPr>
    <w:rPr>
      <w:rFonts w:ascii="Tahoma" w:hAnsi="Tahoma" w:cs="Tahoma"/>
    </w:rPr>
  </w:style>
  <w:style w:type="character" w:styleId="af1">
    <w:name w:val="footnote reference"/>
    <w:rsid w:val="00125041"/>
    <w:rPr>
      <w:sz w:val="20"/>
      <w:vertAlign w:val="superscript"/>
    </w:rPr>
  </w:style>
  <w:style w:type="paragraph" w:styleId="af2">
    <w:name w:val="footnote text"/>
    <w:basedOn w:val="a"/>
    <w:link w:val="af3"/>
    <w:rsid w:val="00125041"/>
    <w:pPr>
      <w:widowControl w:val="0"/>
    </w:pPr>
  </w:style>
  <w:style w:type="character" w:customStyle="1" w:styleId="af3">
    <w:name w:val="Текст сноски Знак"/>
    <w:basedOn w:val="a0"/>
    <w:link w:val="af2"/>
    <w:rsid w:val="00125041"/>
  </w:style>
  <w:style w:type="paragraph" w:customStyle="1" w:styleId="af4">
    <w:basedOn w:val="a"/>
    <w:next w:val="ac"/>
    <w:link w:val="af5"/>
    <w:uiPriority w:val="99"/>
    <w:qFormat/>
    <w:rsid w:val="003209C9"/>
    <w:pPr>
      <w:autoSpaceDE w:val="0"/>
      <w:autoSpaceDN w:val="0"/>
      <w:jc w:val="center"/>
    </w:pPr>
    <w:rPr>
      <w:b/>
      <w:bCs/>
      <w:kern w:val="24"/>
      <w:szCs w:val="24"/>
    </w:rPr>
  </w:style>
  <w:style w:type="character" w:customStyle="1" w:styleId="af5">
    <w:name w:val="Название Знак"/>
    <w:link w:val="af4"/>
    <w:uiPriority w:val="10"/>
    <w:rsid w:val="003209C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annotation reference"/>
    <w:uiPriority w:val="99"/>
    <w:semiHidden/>
    <w:unhideWhenUsed/>
    <w:rsid w:val="003209C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209C9"/>
    <w:pPr>
      <w:spacing w:line="360" w:lineRule="auto"/>
      <w:jc w:val="both"/>
    </w:pPr>
  </w:style>
  <w:style w:type="character" w:customStyle="1" w:styleId="af8">
    <w:name w:val="Текст примечания Знак"/>
    <w:basedOn w:val="a0"/>
    <w:link w:val="af7"/>
    <w:uiPriority w:val="99"/>
    <w:semiHidden/>
    <w:rsid w:val="003209C9"/>
  </w:style>
  <w:style w:type="paragraph" w:styleId="af9">
    <w:name w:val="List Paragraph"/>
    <w:basedOn w:val="a"/>
    <w:uiPriority w:val="34"/>
    <w:qFormat/>
    <w:rsid w:val="00214272"/>
    <w:pPr>
      <w:ind w:left="720"/>
      <w:contextualSpacing/>
    </w:pPr>
  </w:style>
  <w:style w:type="paragraph" w:customStyle="1" w:styleId="Default">
    <w:name w:val="Default"/>
    <w:rsid w:val="00372D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mm10">
    <w:name w:val="Comm10"/>
    <w:basedOn w:val="a"/>
    <w:uiPriority w:val="99"/>
    <w:rsid w:val="00D96C5D"/>
    <w:pPr>
      <w:autoSpaceDE w:val="0"/>
      <w:autoSpaceDN w:val="0"/>
    </w:pPr>
  </w:style>
  <w:style w:type="table" w:styleId="afa">
    <w:name w:val="Table Grid"/>
    <w:basedOn w:val="a1"/>
    <w:rsid w:val="00D96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annotation subject"/>
    <w:basedOn w:val="af7"/>
    <w:next w:val="af7"/>
    <w:link w:val="afc"/>
    <w:semiHidden/>
    <w:unhideWhenUsed/>
    <w:rsid w:val="00F70691"/>
    <w:pPr>
      <w:spacing w:line="240" w:lineRule="auto"/>
      <w:jc w:val="left"/>
    </w:pPr>
    <w:rPr>
      <w:b/>
      <w:bCs/>
    </w:rPr>
  </w:style>
  <w:style w:type="character" w:customStyle="1" w:styleId="afc">
    <w:name w:val="Тема примечания Знак"/>
    <w:basedOn w:val="af8"/>
    <w:link w:val="afb"/>
    <w:semiHidden/>
    <w:rsid w:val="00F706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partner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C47C54F3.dotm</Template>
  <TotalTime>188</TotalTime>
  <Pages>5</Pages>
  <Words>2532</Words>
  <Characters>17122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DEPO</Company>
  <LinksUpToDate>false</LinksUpToDate>
  <CharactersWithSpaces>19615</CharactersWithSpaces>
  <SharedDoc>false</SharedDoc>
  <HLinks>
    <vt:vector size="12" baseType="variant">
      <vt:variant>
        <vt:i4>7471201</vt:i4>
      </vt:variant>
      <vt:variant>
        <vt:i4>3</vt:i4>
      </vt:variant>
      <vt:variant>
        <vt:i4>0</vt:i4>
      </vt:variant>
      <vt:variant>
        <vt:i4>5</vt:i4>
      </vt:variant>
      <vt:variant>
        <vt:lpwstr>http://www.solidinvest.ru/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http://www.solidinvest.ru/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Исакова Юлия</cp:lastModifiedBy>
  <cp:revision>15</cp:revision>
  <cp:lastPrinted>2021-05-18T10:21:00Z</cp:lastPrinted>
  <dcterms:created xsi:type="dcterms:W3CDTF">2021-05-04T08:27:00Z</dcterms:created>
  <dcterms:modified xsi:type="dcterms:W3CDTF">2021-08-09T13:41:00Z</dcterms:modified>
</cp:coreProperties>
</file>