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1C" w:rsidRPr="00DE7D39" w:rsidRDefault="0011741C" w:rsidP="00DE7D39">
      <w:pPr>
        <w:ind w:right="71"/>
        <w:jc w:val="right"/>
        <w:rPr>
          <w:rFonts w:ascii="Times New Roman" w:hAnsi="Times New Roman" w:cs="Times New Roman"/>
          <w:smallCaps/>
          <w:sz w:val="20"/>
          <w:szCs w:val="20"/>
          <w:lang w:val="ru-RU"/>
        </w:rPr>
      </w:pPr>
      <w:r w:rsidRPr="00DE7D39">
        <w:rPr>
          <w:rFonts w:ascii="Times New Roman" w:hAnsi="Times New Roman" w:cs="Times New Roman"/>
          <w:smallCaps/>
          <w:sz w:val="20"/>
          <w:szCs w:val="20"/>
          <w:lang w:val="ru-RU"/>
        </w:rPr>
        <w:t>УТВЕРЖДЕН</w:t>
      </w:r>
    </w:p>
    <w:p w:rsidR="0011741C" w:rsidRPr="00DE7D39" w:rsidRDefault="0011741C" w:rsidP="00DE7D39">
      <w:pPr>
        <w:ind w:right="71"/>
        <w:jc w:val="right"/>
        <w:rPr>
          <w:rFonts w:ascii="Times New Roman" w:hAnsi="Times New Roman" w:cs="Times New Roman"/>
          <w:color w:val="000000"/>
          <w:sz w:val="20"/>
          <w:szCs w:val="20"/>
          <w:lang w:val="ru-RU"/>
        </w:rPr>
      </w:pPr>
      <w:r w:rsidRPr="00DE7D39">
        <w:rPr>
          <w:rFonts w:ascii="Times New Roman" w:hAnsi="Times New Roman" w:cs="Times New Roman"/>
          <w:color w:val="000000"/>
          <w:sz w:val="20"/>
          <w:szCs w:val="20"/>
          <w:lang w:val="ru-RU"/>
        </w:rPr>
        <w:t>Советом директоров</w:t>
      </w:r>
    </w:p>
    <w:p w:rsidR="0011741C" w:rsidRPr="00DE7D39" w:rsidRDefault="0011741C" w:rsidP="00DE7D39">
      <w:pPr>
        <w:ind w:right="71"/>
        <w:jc w:val="right"/>
        <w:rPr>
          <w:rFonts w:ascii="Times New Roman" w:hAnsi="Times New Roman" w:cs="Times New Roman"/>
          <w:color w:val="000000"/>
          <w:sz w:val="20"/>
          <w:szCs w:val="20"/>
          <w:lang w:val="ru-RU"/>
        </w:rPr>
      </w:pPr>
      <w:r w:rsidRPr="00DE7D39">
        <w:rPr>
          <w:rFonts w:ascii="Times New Roman" w:hAnsi="Times New Roman" w:cs="Times New Roman"/>
          <w:color w:val="000000"/>
          <w:sz w:val="20"/>
          <w:szCs w:val="20"/>
          <w:lang w:val="ru-RU"/>
        </w:rPr>
        <w:t>Общества с ограниченной ответственностью</w:t>
      </w:r>
    </w:p>
    <w:p w:rsidR="0011741C" w:rsidRPr="00DE7D39" w:rsidRDefault="0011741C" w:rsidP="00DE7D39">
      <w:pPr>
        <w:ind w:right="71"/>
        <w:jc w:val="right"/>
        <w:rPr>
          <w:rFonts w:ascii="Times New Roman" w:hAnsi="Times New Roman" w:cs="Times New Roman"/>
          <w:color w:val="000000"/>
          <w:sz w:val="20"/>
          <w:szCs w:val="20"/>
          <w:lang w:val="ru-RU"/>
        </w:rPr>
      </w:pPr>
      <w:r w:rsidRPr="00DE7D39">
        <w:rPr>
          <w:rFonts w:ascii="Times New Roman" w:hAnsi="Times New Roman" w:cs="Times New Roman"/>
          <w:color w:val="000000"/>
          <w:sz w:val="20"/>
          <w:szCs w:val="20"/>
          <w:lang w:val="ru-RU"/>
        </w:rPr>
        <w:t>«М</w:t>
      </w:r>
      <w:r w:rsidR="001A740E" w:rsidRPr="00DE7D39">
        <w:rPr>
          <w:rFonts w:ascii="Times New Roman" w:hAnsi="Times New Roman" w:cs="Times New Roman"/>
          <w:color w:val="000000"/>
          <w:sz w:val="20"/>
          <w:szCs w:val="20"/>
          <w:lang w:val="ru-RU"/>
        </w:rPr>
        <w:t>осковские партнеры</w:t>
      </w:r>
      <w:r w:rsidRPr="00DE7D39">
        <w:rPr>
          <w:rFonts w:ascii="Times New Roman" w:hAnsi="Times New Roman" w:cs="Times New Roman"/>
          <w:color w:val="000000"/>
          <w:sz w:val="20"/>
          <w:szCs w:val="20"/>
          <w:lang w:val="ru-RU"/>
        </w:rPr>
        <w:t>»</w:t>
      </w:r>
    </w:p>
    <w:p w:rsidR="0011741C" w:rsidRDefault="0011741C" w:rsidP="00DE7D39">
      <w:pPr>
        <w:ind w:right="71"/>
        <w:jc w:val="right"/>
        <w:rPr>
          <w:rFonts w:ascii="Times New Roman" w:hAnsi="Times New Roman" w:cs="Times New Roman"/>
          <w:color w:val="000000"/>
          <w:sz w:val="20"/>
          <w:szCs w:val="20"/>
          <w:lang w:val="ru-RU"/>
        </w:rPr>
      </w:pPr>
      <w:r w:rsidRPr="00DE7D39">
        <w:rPr>
          <w:rFonts w:ascii="Times New Roman" w:hAnsi="Times New Roman" w:cs="Times New Roman"/>
          <w:color w:val="000000"/>
          <w:sz w:val="20"/>
          <w:szCs w:val="20"/>
          <w:lang w:val="ru-RU"/>
        </w:rPr>
        <w:t xml:space="preserve">Протокол № </w:t>
      </w:r>
      <w:r w:rsidR="00D711E8">
        <w:rPr>
          <w:rFonts w:ascii="Times New Roman" w:hAnsi="Times New Roman" w:cs="Times New Roman"/>
          <w:color w:val="000000"/>
          <w:sz w:val="20"/>
          <w:szCs w:val="20"/>
          <w:lang w:val="ru-RU"/>
        </w:rPr>
        <w:t>16/09</w:t>
      </w:r>
      <w:r w:rsidRPr="00DE7D39">
        <w:rPr>
          <w:rFonts w:ascii="Times New Roman" w:hAnsi="Times New Roman" w:cs="Times New Roman"/>
          <w:color w:val="000000"/>
          <w:sz w:val="20"/>
          <w:szCs w:val="20"/>
          <w:lang w:val="ru-RU"/>
        </w:rPr>
        <w:t xml:space="preserve"> от </w:t>
      </w:r>
      <w:r w:rsidR="00D711E8">
        <w:rPr>
          <w:rFonts w:ascii="Times New Roman" w:hAnsi="Times New Roman" w:cs="Times New Roman"/>
          <w:color w:val="000000"/>
          <w:sz w:val="20"/>
          <w:szCs w:val="20"/>
          <w:lang w:val="ru-RU"/>
        </w:rPr>
        <w:t>16 сентября</w:t>
      </w:r>
      <w:r w:rsidRPr="00DE7D39">
        <w:rPr>
          <w:rFonts w:ascii="Times New Roman" w:hAnsi="Times New Roman" w:cs="Times New Roman"/>
          <w:color w:val="000000"/>
          <w:sz w:val="20"/>
          <w:szCs w:val="20"/>
          <w:lang w:val="ru-RU"/>
        </w:rPr>
        <w:t xml:space="preserve"> 20</w:t>
      </w:r>
      <w:r w:rsidR="00D711E8">
        <w:rPr>
          <w:rFonts w:ascii="Times New Roman" w:hAnsi="Times New Roman" w:cs="Times New Roman"/>
          <w:color w:val="000000"/>
          <w:sz w:val="20"/>
          <w:szCs w:val="20"/>
          <w:lang w:val="ru-RU"/>
        </w:rPr>
        <w:t>21</w:t>
      </w:r>
      <w:r w:rsidRPr="00DE7D39">
        <w:rPr>
          <w:rFonts w:ascii="Times New Roman" w:hAnsi="Times New Roman" w:cs="Times New Roman"/>
          <w:color w:val="000000"/>
          <w:sz w:val="20"/>
          <w:szCs w:val="20"/>
          <w:lang w:val="ru-RU"/>
        </w:rPr>
        <w:t xml:space="preserve"> г.</w:t>
      </w: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9F2603" w:rsidRDefault="00132E10" w:rsidP="00DE7D39">
      <w:pPr>
        <w:ind w:right="71"/>
        <w:jc w:val="center"/>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Регламент осуществления брокерской деятельности </w:t>
      </w:r>
    </w:p>
    <w:p w:rsidR="00067143" w:rsidRPr="00DE7D39" w:rsidRDefault="007D254B" w:rsidP="00DE7D39">
      <w:pPr>
        <w:ind w:right="71"/>
        <w:jc w:val="center"/>
        <w:rPr>
          <w:rFonts w:ascii="Times New Roman" w:hAnsi="Times New Roman" w:cs="Times New Roman"/>
          <w:sz w:val="20"/>
          <w:szCs w:val="20"/>
          <w:lang w:val="ru-RU"/>
        </w:rPr>
      </w:pPr>
      <w:r w:rsidRPr="00DE7D39">
        <w:rPr>
          <w:rFonts w:ascii="Times New Roman" w:hAnsi="Times New Roman" w:cs="Times New Roman"/>
          <w:sz w:val="20"/>
          <w:szCs w:val="20"/>
          <w:lang w:val="ru-RU"/>
        </w:rPr>
        <w:t>О</w:t>
      </w:r>
      <w:r w:rsidR="00132E10" w:rsidRPr="00DE7D39">
        <w:rPr>
          <w:rFonts w:ascii="Times New Roman" w:hAnsi="Times New Roman" w:cs="Times New Roman"/>
          <w:sz w:val="20"/>
          <w:szCs w:val="20"/>
          <w:lang w:val="ru-RU"/>
        </w:rPr>
        <w:t>бществом с ограниченной ответственностью «М</w:t>
      </w:r>
      <w:r w:rsidR="00872096" w:rsidRPr="00DE7D39">
        <w:rPr>
          <w:rFonts w:ascii="Times New Roman" w:hAnsi="Times New Roman" w:cs="Times New Roman"/>
          <w:sz w:val="20"/>
          <w:szCs w:val="20"/>
          <w:lang w:val="ru-RU"/>
        </w:rPr>
        <w:t>осковские партнеры</w:t>
      </w:r>
      <w:r w:rsidR="00132E10" w:rsidRPr="00DE7D39">
        <w:rPr>
          <w:rFonts w:ascii="Times New Roman" w:hAnsi="Times New Roman" w:cs="Times New Roman"/>
          <w:sz w:val="20"/>
          <w:szCs w:val="20"/>
          <w:lang w:val="ru-RU"/>
        </w:rPr>
        <w:t>»</w:t>
      </w: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067143" w:rsidRPr="00DE7D39" w:rsidRDefault="00067143" w:rsidP="00DE7D39">
      <w:pPr>
        <w:ind w:right="71"/>
        <w:rPr>
          <w:rFonts w:ascii="Times New Roman" w:hAnsi="Times New Roman" w:cs="Times New Roman"/>
          <w:sz w:val="20"/>
          <w:szCs w:val="20"/>
          <w:lang w:val="ru-RU"/>
        </w:rPr>
      </w:pPr>
    </w:p>
    <w:p w:rsidR="00CF223A" w:rsidRPr="00DE7D39" w:rsidRDefault="00CF223A" w:rsidP="00DE7D39">
      <w:pPr>
        <w:ind w:right="71"/>
        <w:rPr>
          <w:rFonts w:ascii="Times New Roman" w:hAnsi="Times New Roman" w:cs="Times New Roman"/>
          <w:sz w:val="20"/>
          <w:szCs w:val="20"/>
          <w:lang w:val="ru-RU"/>
        </w:rPr>
      </w:pPr>
    </w:p>
    <w:p w:rsidR="00CF223A" w:rsidRPr="00DE7D39" w:rsidRDefault="00CF223A" w:rsidP="00DE7D39">
      <w:pPr>
        <w:ind w:right="71"/>
        <w:rPr>
          <w:rFonts w:ascii="Times New Roman" w:hAnsi="Times New Roman" w:cs="Times New Roman"/>
          <w:sz w:val="20"/>
          <w:szCs w:val="20"/>
          <w:lang w:val="ru-RU"/>
        </w:rPr>
      </w:pPr>
    </w:p>
    <w:p w:rsidR="00CF223A" w:rsidRPr="00DE7D39" w:rsidRDefault="00CF223A" w:rsidP="00DE7D39">
      <w:pPr>
        <w:ind w:right="71"/>
        <w:rPr>
          <w:rFonts w:ascii="Times New Roman" w:hAnsi="Times New Roman" w:cs="Times New Roman"/>
          <w:sz w:val="20"/>
          <w:szCs w:val="20"/>
          <w:lang w:val="ru-RU"/>
        </w:rPr>
      </w:pPr>
    </w:p>
    <w:p w:rsidR="00CF223A" w:rsidRPr="00DE7D39" w:rsidRDefault="00CF223A" w:rsidP="00DE7D39">
      <w:pPr>
        <w:ind w:right="71"/>
        <w:rPr>
          <w:rFonts w:ascii="Times New Roman" w:hAnsi="Times New Roman" w:cs="Times New Roman"/>
          <w:sz w:val="20"/>
          <w:szCs w:val="20"/>
          <w:lang w:val="ru-RU"/>
        </w:rPr>
      </w:pPr>
    </w:p>
    <w:p w:rsidR="00CF223A" w:rsidRPr="00DE7D39" w:rsidRDefault="00CF223A" w:rsidP="00DE7D39">
      <w:pPr>
        <w:ind w:right="71"/>
        <w:rPr>
          <w:rFonts w:ascii="Times New Roman" w:hAnsi="Times New Roman" w:cs="Times New Roman"/>
          <w:sz w:val="20"/>
          <w:szCs w:val="20"/>
          <w:lang w:val="ru-RU"/>
        </w:rPr>
      </w:pPr>
    </w:p>
    <w:p w:rsidR="00CF223A" w:rsidRPr="00DE7D39" w:rsidRDefault="00CF223A" w:rsidP="00DE7D39">
      <w:pPr>
        <w:ind w:right="71"/>
        <w:rPr>
          <w:rFonts w:ascii="Times New Roman" w:hAnsi="Times New Roman" w:cs="Times New Roman"/>
          <w:sz w:val="20"/>
          <w:szCs w:val="20"/>
          <w:lang w:val="ru-RU"/>
        </w:rPr>
      </w:pPr>
    </w:p>
    <w:p w:rsidR="00CF223A" w:rsidRPr="00DE7D39" w:rsidRDefault="00CF223A" w:rsidP="00DE7D39">
      <w:pPr>
        <w:ind w:right="71"/>
        <w:rPr>
          <w:rFonts w:ascii="Times New Roman" w:hAnsi="Times New Roman" w:cs="Times New Roman"/>
          <w:sz w:val="20"/>
          <w:szCs w:val="20"/>
          <w:lang w:val="ru-RU"/>
        </w:rPr>
      </w:pPr>
    </w:p>
    <w:p w:rsidR="00CF223A" w:rsidRPr="00DE7D39" w:rsidRDefault="00CF223A" w:rsidP="00DE7D39">
      <w:pPr>
        <w:ind w:right="71"/>
        <w:rPr>
          <w:rFonts w:ascii="Times New Roman" w:hAnsi="Times New Roman" w:cs="Times New Roman"/>
          <w:sz w:val="20"/>
          <w:szCs w:val="20"/>
          <w:lang w:val="ru-RU"/>
        </w:rPr>
      </w:pPr>
    </w:p>
    <w:p w:rsidR="00CF223A" w:rsidRPr="00DE7D39" w:rsidRDefault="00CF223A" w:rsidP="00DE7D39">
      <w:pPr>
        <w:ind w:right="71"/>
        <w:rPr>
          <w:rFonts w:ascii="Times New Roman" w:hAnsi="Times New Roman" w:cs="Times New Roman"/>
          <w:sz w:val="20"/>
          <w:szCs w:val="20"/>
          <w:lang w:val="ru-RU"/>
        </w:rPr>
      </w:pPr>
    </w:p>
    <w:p w:rsidR="00CF223A" w:rsidRPr="00DE7D39" w:rsidRDefault="00CF223A" w:rsidP="00DE7D39">
      <w:pPr>
        <w:ind w:right="71"/>
        <w:rPr>
          <w:rFonts w:ascii="Times New Roman" w:hAnsi="Times New Roman" w:cs="Times New Roman"/>
          <w:sz w:val="20"/>
          <w:szCs w:val="20"/>
          <w:lang w:val="ru-RU"/>
        </w:rPr>
      </w:pPr>
    </w:p>
    <w:p w:rsidR="00CF223A" w:rsidRPr="00DE7D39" w:rsidRDefault="00CF223A" w:rsidP="00DE7D39">
      <w:pPr>
        <w:ind w:right="71"/>
        <w:rPr>
          <w:rFonts w:ascii="Times New Roman" w:hAnsi="Times New Roman" w:cs="Times New Roman"/>
          <w:sz w:val="20"/>
          <w:szCs w:val="20"/>
          <w:lang w:val="ru-RU"/>
        </w:rPr>
      </w:pPr>
    </w:p>
    <w:p w:rsidR="00CF223A" w:rsidRPr="00DE7D39" w:rsidRDefault="00CF223A" w:rsidP="00DE7D39">
      <w:pPr>
        <w:ind w:right="71"/>
        <w:rPr>
          <w:rFonts w:ascii="Times New Roman" w:hAnsi="Times New Roman" w:cs="Times New Roman"/>
          <w:sz w:val="20"/>
          <w:szCs w:val="20"/>
          <w:lang w:val="ru-RU"/>
        </w:rPr>
      </w:pPr>
    </w:p>
    <w:p w:rsidR="00CF223A" w:rsidRPr="00DE7D39" w:rsidRDefault="00CF223A" w:rsidP="00DE7D39">
      <w:pPr>
        <w:ind w:right="71"/>
        <w:rPr>
          <w:rFonts w:ascii="Times New Roman" w:hAnsi="Times New Roman" w:cs="Times New Roman"/>
          <w:sz w:val="20"/>
          <w:szCs w:val="20"/>
          <w:lang w:val="ru-RU"/>
        </w:rPr>
      </w:pPr>
    </w:p>
    <w:p w:rsidR="00CF223A" w:rsidRPr="00DE7D39" w:rsidRDefault="00CF223A" w:rsidP="00DE7D39">
      <w:pPr>
        <w:ind w:right="71"/>
        <w:rPr>
          <w:rFonts w:ascii="Times New Roman" w:hAnsi="Times New Roman" w:cs="Times New Roman"/>
          <w:sz w:val="20"/>
          <w:szCs w:val="20"/>
          <w:lang w:val="ru-RU"/>
        </w:rPr>
      </w:pPr>
    </w:p>
    <w:p w:rsidR="00CF223A" w:rsidRPr="00DE7D39" w:rsidRDefault="00CF223A" w:rsidP="00DE7D39">
      <w:pPr>
        <w:ind w:right="71"/>
        <w:rPr>
          <w:rFonts w:ascii="Times New Roman" w:hAnsi="Times New Roman" w:cs="Times New Roman"/>
          <w:sz w:val="20"/>
          <w:szCs w:val="20"/>
          <w:lang w:val="ru-RU"/>
        </w:rPr>
      </w:pPr>
    </w:p>
    <w:p w:rsidR="00CF223A" w:rsidRDefault="00CF223A" w:rsidP="00DE7D39">
      <w:pPr>
        <w:ind w:right="71"/>
        <w:rPr>
          <w:rFonts w:ascii="Times New Roman" w:hAnsi="Times New Roman" w:cs="Times New Roman"/>
          <w:sz w:val="20"/>
          <w:szCs w:val="20"/>
          <w:lang w:val="ru-RU"/>
        </w:rPr>
      </w:pPr>
    </w:p>
    <w:p w:rsidR="00466366" w:rsidRDefault="00466366" w:rsidP="00DE7D39">
      <w:pPr>
        <w:ind w:right="71"/>
        <w:rPr>
          <w:rFonts w:ascii="Times New Roman" w:hAnsi="Times New Roman" w:cs="Times New Roman"/>
          <w:sz w:val="20"/>
          <w:szCs w:val="20"/>
          <w:lang w:val="ru-RU"/>
        </w:rPr>
      </w:pPr>
    </w:p>
    <w:p w:rsidR="00466366" w:rsidRDefault="00466366" w:rsidP="00DE7D39">
      <w:pPr>
        <w:ind w:right="71"/>
        <w:rPr>
          <w:rFonts w:ascii="Times New Roman" w:hAnsi="Times New Roman" w:cs="Times New Roman"/>
          <w:sz w:val="20"/>
          <w:szCs w:val="20"/>
          <w:lang w:val="ru-RU"/>
        </w:rPr>
      </w:pPr>
    </w:p>
    <w:p w:rsidR="00466366" w:rsidRPr="00DE7D39" w:rsidRDefault="00466366" w:rsidP="00DE7D39">
      <w:pPr>
        <w:ind w:right="71"/>
        <w:rPr>
          <w:rFonts w:ascii="Times New Roman" w:hAnsi="Times New Roman" w:cs="Times New Roman"/>
          <w:sz w:val="20"/>
          <w:szCs w:val="20"/>
          <w:lang w:val="ru-RU"/>
        </w:rPr>
      </w:pPr>
    </w:p>
    <w:p w:rsidR="00CF223A" w:rsidRPr="00DE7D39" w:rsidRDefault="00CF223A" w:rsidP="00DE7D39">
      <w:pPr>
        <w:ind w:right="71"/>
        <w:rPr>
          <w:rFonts w:ascii="Times New Roman" w:hAnsi="Times New Roman" w:cs="Times New Roman"/>
          <w:sz w:val="20"/>
          <w:szCs w:val="20"/>
          <w:lang w:val="ru-RU"/>
        </w:rPr>
      </w:pPr>
    </w:p>
    <w:p w:rsidR="00CF223A" w:rsidRPr="00DE7D39" w:rsidRDefault="00CF223A" w:rsidP="00DE7D39">
      <w:pPr>
        <w:ind w:right="71"/>
        <w:rPr>
          <w:rFonts w:ascii="Times New Roman" w:hAnsi="Times New Roman" w:cs="Times New Roman"/>
          <w:sz w:val="20"/>
          <w:szCs w:val="20"/>
          <w:lang w:val="ru-RU"/>
        </w:rPr>
      </w:pPr>
    </w:p>
    <w:p w:rsidR="00067143" w:rsidRPr="00DE7D39" w:rsidRDefault="003502BD" w:rsidP="00DE7D39">
      <w:pPr>
        <w:ind w:right="71"/>
        <w:jc w:val="center"/>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г</w:t>
      </w:r>
      <w:r w:rsidR="009F57E0"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Москва</w:t>
      </w:r>
    </w:p>
    <w:p w:rsidR="00067143" w:rsidRPr="00DE7D39" w:rsidRDefault="00067143" w:rsidP="00DE7D39">
      <w:pPr>
        <w:ind w:right="71"/>
        <w:jc w:val="center"/>
        <w:rPr>
          <w:rFonts w:ascii="Times New Roman" w:eastAsia="Tahoma" w:hAnsi="Times New Roman" w:cs="Times New Roman"/>
          <w:sz w:val="20"/>
          <w:szCs w:val="20"/>
          <w:lang w:val="ru-RU"/>
        </w:rPr>
      </w:pPr>
    </w:p>
    <w:p w:rsidR="00872096" w:rsidRPr="00DE7D39" w:rsidRDefault="00872096" w:rsidP="00DE7D39">
      <w:pPr>
        <w:ind w:right="71"/>
        <w:jc w:val="center"/>
        <w:rPr>
          <w:rFonts w:ascii="Times New Roman" w:eastAsia="Tahoma" w:hAnsi="Times New Roman" w:cs="Times New Roman"/>
          <w:sz w:val="20"/>
          <w:szCs w:val="20"/>
          <w:lang w:val="ru-RU"/>
        </w:rPr>
        <w:sectPr w:rsidR="00872096" w:rsidRPr="00DE7D39" w:rsidSect="00CF223A">
          <w:type w:val="continuous"/>
          <w:pgSz w:w="11910" w:h="16840"/>
          <w:pgMar w:top="620" w:right="711" w:bottom="280" w:left="1134" w:header="720" w:footer="720" w:gutter="0"/>
          <w:cols w:space="720"/>
        </w:sectPr>
      </w:pPr>
      <w:r w:rsidRPr="00DE7D39">
        <w:rPr>
          <w:rFonts w:ascii="Times New Roman" w:eastAsia="Tahoma" w:hAnsi="Times New Roman" w:cs="Times New Roman"/>
          <w:sz w:val="20"/>
          <w:szCs w:val="20"/>
          <w:lang w:val="ru-RU"/>
        </w:rPr>
        <w:t>20</w:t>
      </w:r>
      <w:r w:rsidR="00D711E8">
        <w:rPr>
          <w:rFonts w:ascii="Times New Roman" w:eastAsia="Tahoma" w:hAnsi="Times New Roman" w:cs="Times New Roman"/>
          <w:sz w:val="20"/>
          <w:szCs w:val="20"/>
          <w:lang w:val="ru-RU"/>
        </w:rPr>
        <w:t>21</w:t>
      </w:r>
      <w:r w:rsidR="00466366">
        <w:rPr>
          <w:rFonts w:ascii="Times New Roman" w:eastAsia="Tahoma" w:hAnsi="Times New Roman" w:cs="Times New Roman"/>
          <w:sz w:val="20"/>
          <w:szCs w:val="20"/>
          <w:lang w:val="ru-RU"/>
        </w:rPr>
        <w:t xml:space="preserve"> </w:t>
      </w:r>
      <w:r w:rsidRPr="00DE7D39">
        <w:rPr>
          <w:rFonts w:ascii="Times New Roman" w:eastAsia="Tahoma" w:hAnsi="Times New Roman" w:cs="Times New Roman"/>
          <w:sz w:val="20"/>
          <w:szCs w:val="20"/>
          <w:lang w:val="ru-RU"/>
        </w:rPr>
        <w:t>г.</w:t>
      </w:r>
    </w:p>
    <w:sdt>
      <w:sdtPr>
        <w:rPr>
          <w:rFonts w:ascii="Times New Roman" w:eastAsiaTheme="minorHAnsi" w:hAnsi="Times New Roman" w:cs="Times New Roman"/>
          <w:color w:val="auto"/>
          <w:sz w:val="20"/>
          <w:szCs w:val="20"/>
          <w:lang w:val="en-US" w:eastAsia="en-US"/>
        </w:rPr>
        <w:id w:val="-1847848631"/>
        <w:docPartObj>
          <w:docPartGallery w:val="Table of Contents"/>
          <w:docPartUnique/>
        </w:docPartObj>
      </w:sdtPr>
      <w:sdtEndPr>
        <w:rPr>
          <w:bCs/>
        </w:rPr>
      </w:sdtEndPr>
      <w:sdtContent>
        <w:p w:rsidR="00FA670F" w:rsidRPr="00CA7C9E" w:rsidRDefault="00CA7C9E" w:rsidP="00DE7D39">
          <w:pPr>
            <w:pStyle w:val="aa"/>
            <w:spacing w:before="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ОГЛАВЛЕНИЕ</w:t>
          </w:r>
        </w:p>
        <w:p w:rsidR="00DE7D39" w:rsidRPr="00DE7D39" w:rsidRDefault="00FA670F" w:rsidP="00DE7D39">
          <w:pPr>
            <w:pStyle w:val="10"/>
            <w:tabs>
              <w:tab w:val="right" w:leader="dot" w:pos="10126"/>
            </w:tabs>
            <w:rPr>
              <w:rFonts w:ascii="Times New Roman" w:eastAsiaTheme="minorEastAsia" w:hAnsi="Times New Roman" w:cs="Times New Roman"/>
              <w:b w:val="0"/>
              <w:bCs w:val="0"/>
              <w:noProof/>
              <w:sz w:val="20"/>
              <w:szCs w:val="20"/>
              <w:lang w:val="ru-RU" w:eastAsia="ru-RU"/>
            </w:rPr>
          </w:pPr>
          <w:r w:rsidRPr="00DE7D39">
            <w:rPr>
              <w:rFonts w:ascii="Times New Roman" w:hAnsi="Times New Roman" w:cs="Times New Roman"/>
              <w:b w:val="0"/>
              <w:sz w:val="20"/>
              <w:szCs w:val="20"/>
            </w:rPr>
            <w:fldChar w:fldCharType="begin"/>
          </w:r>
          <w:r w:rsidRPr="00DE7D39">
            <w:rPr>
              <w:rFonts w:ascii="Times New Roman" w:hAnsi="Times New Roman" w:cs="Times New Roman"/>
              <w:b w:val="0"/>
              <w:sz w:val="20"/>
              <w:szCs w:val="20"/>
            </w:rPr>
            <w:instrText xml:space="preserve"> TOC \o "1-3" \h \z \u </w:instrText>
          </w:r>
          <w:r w:rsidRPr="00DE7D39">
            <w:rPr>
              <w:rFonts w:ascii="Times New Roman" w:hAnsi="Times New Roman" w:cs="Times New Roman"/>
              <w:b w:val="0"/>
              <w:sz w:val="20"/>
              <w:szCs w:val="20"/>
            </w:rPr>
            <w:fldChar w:fldCharType="separate"/>
          </w:r>
          <w:hyperlink w:anchor="_Toc17278200" w:history="1">
            <w:r w:rsidR="00DE7D39" w:rsidRPr="00DE7D39">
              <w:rPr>
                <w:rStyle w:val="a9"/>
                <w:rFonts w:ascii="Times New Roman" w:hAnsi="Times New Roman" w:cs="Times New Roman"/>
                <w:noProof/>
                <w:spacing w:val="20"/>
                <w:w w:val="99"/>
                <w:sz w:val="20"/>
                <w:szCs w:val="20"/>
              </w:rPr>
              <w:t>1.</w:t>
            </w:r>
            <w:r w:rsidR="00DE7D39" w:rsidRPr="00DE7D39">
              <w:rPr>
                <w:rFonts w:ascii="Times New Roman" w:eastAsiaTheme="minorEastAsia" w:hAnsi="Times New Roman" w:cs="Times New Roman"/>
                <w:b w:val="0"/>
                <w:bCs w:val="0"/>
                <w:noProof/>
                <w:sz w:val="20"/>
                <w:szCs w:val="20"/>
                <w:lang w:val="ru-RU" w:eastAsia="ru-RU"/>
              </w:rPr>
              <w:tab/>
            </w:r>
            <w:r w:rsidR="00DE7D39" w:rsidRPr="00DE7D39">
              <w:rPr>
                <w:rStyle w:val="a9"/>
                <w:rFonts w:ascii="Times New Roman" w:hAnsi="Times New Roman" w:cs="Times New Roman"/>
                <w:noProof/>
                <w:sz w:val="20"/>
                <w:szCs w:val="20"/>
              </w:rPr>
              <w:t>ОБЩИЕ ПОЛОЖЕН</w:t>
            </w:r>
            <w:r w:rsidR="00DE7D39" w:rsidRPr="00DE7D39">
              <w:rPr>
                <w:rStyle w:val="a9"/>
                <w:rFonts w:ascii="Times New Roman" w:hAnsi="Times New Roman" w:cs="Times New Roman"/>
                <w:noProof/>
                <w:sz w:val="20"/>
                <w:szCs w:val="20"/>
                <w:lang w:val="ru-RU"/>
              </w:rPr>
              <w:t>И</w:t>
            </w:r>
            <w:r w:rsidR="00DE7D39" w:rsidRPr="00DE7D39">
              <w:rPr>
                <w:rStyle w:val="a9"/>
                <w:rFonts w:ascii="Times New Roman" w:hAnsi="Times New Roman" w:cs="Times New Roman"/>
                <w:noProof/>
                <w:sz w:val="20"/>
                <w:szCs w:val="20"/>
              </w:rPr>
              <w:t>Я</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_Toc17278200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3</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01" w:history="1">
            <w:r w:rsidR="00DE7D39" w:rsidRPr="00DE7D39">
              <w:rPr>
                <w:rStyle w:val="a9"/>
                <w:rFonts w:ascii="Times New Roman" w:hAnsi="Times New Roman" w:cs="Times New Roman"/>
                <w:noProof/>
                <w:w w:val="99"/>
                <w:sz w:val="20"/>
                <w:szCs w:val="20"/>
              </w:rPr>
              <w:t>1.1.</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rPr>
              <w:t>СТАТУС И СТРУКТУРА РЕГЛАМЕНТА</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_Toc17278201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3</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02" w:history="1">
            <w:r w:rsidR="00DE7D39" w:rsidRPr="00DE7D39">
              <w:rPr>
                <w:rStyle w:val="a9"/>
                <w:rFonts w:ascii="Times New Roman" w:hAnsi="Times New Roman" w:cs="Times New Roman"/>
                <w:noProof/>
                <w:w w:val="99"/>
                <w:sz w:val="20"/>
                <w:szCs w:val="20"/>
                <w:lang w:val="ru-RU"/>
              </w:rPr>
              <w:t>1.2.</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ПОРЯДОК ЗАКЛЮЧЕНИЯ ДОГОВОРА О БРОКЕРСКОМ ОБСЛУЖИВАНИИ</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_Toc17278202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3</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03" w:history="1">
            <w:r w:rsidR="00DE7D39" w:rsidRPr="00DE7D39">
              <w:rPr>
                <w:rStyle w:val="a9"/>
                <w:rFonts w:ascii="Times New Roman" w:hAnsi="Times New Roman" w:cs="Times New Roman"/>
                <w:noProof/>
                <w:w w:val="99"/>
                <w:sz w:val="20"/>
                <w:szCs w:val="20"/>
                <w:lang w:val="ru-RU"/>
              </w:rPr>
              <w:t>1.3.</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СВЕДЕНИЯ О КОМПАНИИ</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_Toc17278203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4</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04" w:history="1">
            <w:r w:rsidR="00DE7D39" w:rsidRPr="00DE7D39">
              <w:rPr>
                <w:rStyle w:val="a9"/>
                <w:rFonts w:ascii="Times New Roman" w:hAnsi="Times New Roman" w:cs="Times New Roman"/>
                <w:noProof/>
                <w:w w:val="99"/>
                <w:sz w:val="20"/>
                <w:szCs w:val="20"/>
                <w:lang w:val="ru-RU"/>
              </w:rPr>
              <w:t>1.4.</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ТЕРМИНЫ И ПОНЯТИЯ</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_Toc17278204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5</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05" w:history="1">
            <w:r w:rsidR="00DE7D39" w:rsidRPr="00DE7D39">
              <w:rPr>
                <w:rStyle w:val="a9"/>
                <w:rFonts w:ascii="Times New Roman" w:hAnsi="Times New Roman" w:cs="Times New Roman"/>
                <w:noProof/>
                <w:w w:val="99"/>
                <w:sz w:val="20"/>
                <w:szCs w:val="20"/>
                <w:lang w:val="ru-RU"/>
              </w:rPr>
              <w:t>1.5.</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БРОКЕРСКИЕ УСЛУГИ</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_Toc17278205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7</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06" w:history="1">
            <w:r w:rsidR="00DE7D39" w:rsidRPr="00DE7D39">
              <w:rPr>
                <w:rStyle w:val="a9"/>
                <w:rFonts w:ascii="Times New Roman" w:hAnsi="Times New Roman" w:cs="Times New Roman"/>
                <w:noProof/>
                <w:w w:val="99"/>
                <w:sz w:val="20"/>
                <w:szCs w:val="20"/>
                <w:lang w:val="ru-RU"/>
              </w:rPr>
              <w:t>1.6.</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ПРЕДОСТАВЛЕНИЕ ДОКУМЕНТОВ</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_Toc17278206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7</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07" w:history="1">
            <w:r w:rsidR="00DE7D39" w:rsidRPr="00DE7D39">
              <w:rPr>
                <w:rStyle w:val="a9"/>
                <w:rFonts w:ascii="Times New Roman" w:hAnsi="Times New Roman" w:cs="Times New Roman"/>
                <w:noProof/>
                <w:w w:val="99"/>
                <w:sz w:val="20"/>
                <w:szCs w:val="20"/>
                <w:lang w:val="ru-RU"/>
              </w:rPr>
              <w:t>1.7.</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ПОРЯДОК РАСПОРЯЖЕНИЯ КОМПАНИЕЙ ЦЕННЫМИ БУМАГАМИ КЛИЕНТА</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_Toc17278207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8</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08" w:history="1">
            <w:r w:rsidR="00DE7D39" w:rsidRPr="00DE7D39">
              <w:rPr>
                <w:rStyle w:val="a9"/>
                <w:rFonts w:ascii="Times New Roman" w:hAnsi="Times New Roman" w:cs="Times New Roman"/>
                <w:noProof/>
                <w:w w:val="99"/>
                <w:sz w:val="20"/>
                <w:szCs w:val="20"/>
                <w:lang w:val="ru-RU"/>
              </w:rPr>
              <w:t>1.8.</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СПЕЦИАЛЬНЫЕ БРОКЕРСКИЕ СЧЕТА</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_Toc17278208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9</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09" w:history="1">
            <w:r w:rsidR="00DE7D39" w:rsidRPr="00DE7D39">
              <w:rPr>
                <w:rStyle w:val="a9"/>
                <w:rFonts w:ascii="Times New Roman" w:hAnsi="Times New Roman" w:cs="Times New Roman"/>
                <w:noProof/>
                <w:w w:val="99"/>
                <w:sz w:val="20"/>
                <w:szCs w:val="20"/>
                <w:lang w:val="ru-RU"/>
              </w:rPr>
              <w:t>1.9.</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УПОЛНОМОЧЕННЫЕ ЛИЦА</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_Toc17278209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10</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10"/>
            <w:tabs>
              <w:tab w:val="right" w:leader="dot" w:pos="10126"/>
            </w:tabs>
            <w:rPr>
              <w:rFonts w:ascii="Times New Roman" w:eastAsiaTheme="minorEastAsia" w:hAnsi="Times New Roman" w:cs="Times New Roman"/>
              <w:b w:val="0"/>
              <w:bCs w:val="0"/>
              <w:noProof/>
              <w:sz w:val="20"/>
              <w:szCs w:val="20"/>
              <w:lang w:val="ru-RU" w:eastAsia="ru-RU"/>
            </w:rPr>
          </w:pPr>
          <w:hyperlink w:anchor="_Toc17278210" w:history="1">
            <w:r w:rsidR="00DE7D39" w:rsidRPr="00DE7D39">
              <w:rPr>
                <w:rStyle w:val="a9"/>
                <w:rFonts w:ascii="Times New Roman" w:hAnsi="Times New Roman" w:cs="Times New Roman"/>
                <w:noProof/>
                <w:spacing w:val="20"/>
                <w:w w:val="99"/>
                <w:sz w:val="20"/>
                <w:szCs w:val="20"/>
                <w:lang w:val="ru-RU"/>
              </w:rPr>
              <w:t>2.</w:t>
            </w:r>
            <w:r w:rsidR="00DE7D39" w:rsidRPr="00DE7D39">
              <w:rPr>
                <w:rFonts w:ascii="Times New Roman" w:eastAsiaTheme="minorEastAsia" w:hAnsi="Times New Roman" w:cs="Times New Roman"/>
                <w:b w:val="0"/>
                <w:bCs w:val="0"/>
                <w:noProof/>
                <w:sz w:val="20"/>
                <w:szCs w:val="20"/>
                <w:lang w:val="ru-RU" w:eastAsia="ru-RU"/>
              </w:rPr>
              <w:tab/>
            </w:r>
            <w:r w:rsidR="00DE7D39" w:rsidRPr="00DE7D39">
              <w:rPr>
                <w:rStyle w:val="a9"/>
                <w:rFonts w:ascii="Times New Roman" w:hAnsi="Times New Roman" w:cs="Times New Roman"/>
                <w:noProof/>
                <w:sz w:val="20"/>
                <w:szCs w:val="20"/>
                <w:lang w:val="ru-RU"/>
              </w:rPr>
              <w:t>ОСУЩЕСТВЛЕНИЕ СВЯЗИ МЕЖДУ СТОРОНАМИ</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_Toc17278210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11</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11" w:history="1">
            <w:r w:rsidR="00DE7D39" w:rsidRPr="00DE7D39">
              <w:rPr>
                <w:rStyle w:val="a9"/>
                <w:rFonts w:ascii="Times New Roman" w:hAnsi="Times New Roman" w:cs="Times New Roman"/>
                <w:noProof/>
                <w:w w:val="99"/>
                <w:sz w:val="20"/>
                <w:szCs w:val="20"/>
                <w:lang w:val="ru-RU"/>
              </w:rPr>
              <w:t>2.1.</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ОБЩИЕ ПОЛОЖЕНИЯ</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_Toc17278211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11</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12" w:history="1">
            <w:r w:rsidR="00DE7D39" w:rsidRPr="00DE7D39">
              <w:rPr>
                <w:rStyle w:val="a9"/>
                <w:rFonts w:ascii="Times New Roman" w:hAnsi="Times New Roman" w:cs="Times New Roman"/>
                <w:noProof/>
                <w:w w:val="99"/>
                <w:sz w:val="20"/>
                <w:szCs w:val="20"/>
                <w:lang w:val="ru-RU"/>
              </w:rPr>
              <w:t>2.2.</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ПЕРЕДАЧА СООБЩЕНИЙ В УСТНОЙ ФОРМЕ С ИСПОЛЬЗОВАНИЕМ ТЕЛЕФОННОЙ СВЯЗИ</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_Toc17278212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11</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13" w:history="1">
            <w:r w:rsidR="00DE7D39" w:rsidRPr="00DE7D39">
              <w:rPr>
                <w:rStyle w:val="a9"/>
                <w:rFonts w:ascii="Times New Roman" w:hAnsi="Times New Roman" w:cs="Times New Roman"/>
                <w:noProof/>
                <w:w w:val="99"/>
                <w:sz w:val="20"/>
                <w:szCs w:val="20"/>
                <w:lang w:val="ru-RU"/>
              </w:rPr>
              <w:t>2.3.</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ПЕРЕДАЧА СООБЩЕНИЙ В ПИСЬМЕННОЙ ФОРМЕ С ИСПОЛЬЗОВАНИЕМ ФАКСИМИЛЬНОЙ СВЯЗИ (ФАКСА)</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_Toc17278213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12</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14" w:history="1">
            <w:r w:rsidR="00DE7D39" w:rsidRPr="00DE7D39">
              <w:rPr>
                <w:rStyle w:val="a9"/>
                <w:rFonts w:ascii="Times New Roman" w:hAnsi="Times New Roman" w:cs="Times New Roman"/>
                <w:noProof/>
                <w:w w:val="99"/>
                <w:sz w:val="20"/>
                <w:szCs w:val="20"/>
                <w:lang w:val="ru-RU"/>
              </w:rPr>
              <w:t>2.4.</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ПЕРЕДАЧА СООБЩЕНИЙ В ЭЛЕКТРОННОЙ ФОРМЕ С ИСПОЛЬЗОВАНИЕМ ЭЛЕКТРОННОЙ ПОЧТЫ (E-MAIL)</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_Toc17278214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12</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15" w:history="1">
            <w:r w:rsidR="00DE7D39" w:rsidRPr="00DE7D39">
              <w:rPr>
                <w:rStyle w:val="a9"/>
                <w:rFonts w:ascii="Times New Roman" w:hAnsi="Times New Roman" w:cs="Times New Roman"/>
                <w:noProof/>
                <w:w w:val="99"/>
                <w:sz w:val="20"/>
                <w:szCs w:val="20"/>
                <w:lang w:val="ru-RU"/>
              </w:rPr>
              <w:t>2.5.</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ПЕРЕДАЧА СООБЩЕНИЙ В ПИСЬМЕННОЙ ФОРМЕ С ИСПОЛЬЗОВАНИЕМ ПОЧТОВОЙ СВЯЗИ ЛИБО ПУТЕМ НЕПОСРЕДСТВЕННОГО ВРУЧЕНИЯ СТОРОНАМИ ДРУГ ДРУГУ</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_Toc17278215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13</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10"/>
            <w:tabs>
              <w:tab w:val="right" w:leader="dot" w:pos="10126"/>
            </w:tabs>
            <w:rPr>
              <w:rFonts w:ascii="Times New Roman" w:eastAsiaTheme="minorEastAsia" w:hAnsi="Times New Roman" w:cs="Times New Roman"/>
              <w:b w:val="0"/>
              <w:bCs w:val="0"/>
              <w:noProof/>
              <w:sz w:val="20"/>
              <w:szCs w:val="20"/>
              <w:lang w:val="ru-RU" w:eastAsia="ru-RU"/>
            </w:rPr>
          </w:pPr>
          <w:hyperlink w:anchor="_Toc17278216" w:history="1">
            <w:r w:rsidR="00DE7D39" w:rsidRPr="00DE7D39">
              <w:rPr>
                <w:rStyle w:val="a9"/>
                <w:rFonts w:ascii="Times New Roman" w:hAnsi="Times New Roman" w:cs="Times New Roman"/>
                <w:noProof/>
                <w:spacing w:val="20"/>
                <w:w w:val="99"/>
                <w:sz w:val="20"/>
                <w:szCs w:val="20"/>
                <w:lang w:val="ru-RU"/>
              </w:rPr>
              <w:t>3.</w:t>
            </w:r>
            <w:r w:rsidR="00DE7D39" w:rsidRPr="00DE7D39">
              <w:rPr>
                <w:rFonts w:ascii="Times New Roman" w:eastAsiaTheme="minorEastAsia" w:hAnsi="Times New Roman" w:cs="Times New Roman"/>
                <w:b w:val="0"/>
                <w:bCs w:val="0"/>
                <w:noProof/>
                <w:sz w:val="20"/>
                <w:szCs w:val="20"/>
                <w:lang w:val="ru-RU" w:eastAsia="ru-RU"/>
              </w:rPr>
              <w:tab/>
            </w:r>
            <w:r w:rsidR="00DE7D39" w:rsidRPr="00DE7D39">
              <w:rPr>
                <w:rStyle w:val="a9"/>
                <w:rFonts w:ascii="Times New Roman" w:hAnsi="Times New Roman" w:cs="Times New Roman"/>
                <w:noProof/>
                <w:sz w:val="20"/>
                <w:szCs w:val="20"/>
                <w:lang w:val="ru-RU"/>
              </w:rPr>
              <w:t>НЕТОРГОВЫЕ ОПЕРАЦИИ</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_Toc17278216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13</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17" w:history="1">
            <w:r w:rsidR="00DE7D39" w:rsidRPr="00DE7D39">
              <w:rPr>
                <w:rStyle w:val="a9"/>
                <w:rFonts w:ascii="Times New Roman" w:hAnsi="Times New Roman" w:cs="Times New Roman"/>
                <w:noProof/>
                <w:w w:val="99"/>
                <w:sz w:val="20"/>
                <w:szCs w:val="20"/>
                <w:lang w:val="ru-RU"/>
              </w:rPr>
              <w:t>3.1.</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ВИДЫ НЕТОРГОВЫХ ОПЕРАЦИЙ</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_Toc17278217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13</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18" w:history="1">
            <w:r w:rsidR="00DE7D39" w:rsidRPr="00DE7D39">
              <w:rPr>
                <w:rStyle w:val="a9"/>
                <w:rFonts w:ascii="Times New Roman" w:hAnsi="Times New Roman" w:cs="Times New Roman"/>
                <w:noProof/>
                <w:w w:val="99"/>
                <w:sz w:val="20"/>
                <w:szCs w:val="20"/>
                <w:lang w:val="ru-RU"/>
              </w:rPr>
              <w:t>3.2.</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ПОПОЛНЕНИЕ АКТИВОВ</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_Toc17278218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14</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19" w:history="1">
            <w:r w:rsidR="00DE7D39" w:rsidRPr="00DE7D39">
              <w:rPr>
                <w:rStyle w:val="a9"/>
                <w:rFonts w:ascii="Times New Roman" w:hAnsi="Times New Roman" w:cs="Times New Roman"/>
                <w:noProof/>
                <w:w w:val="99"/>
                <w:sz w:val="20"/>
                <w:szCs w:val="20"/>
                <w:lang w:val="ru-RU"/>
              </w:rPr>
              <w:t>3.3.</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ИЗЪЯТИЕ АКТИВОВ</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_Toc17278219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14</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20" w:history="1">
            <w:r w:rsidR="00DE7D39" w:rsidRPr="00DE7D39">
              <w:rPr>
                <w:rStyle w:val="a9"/>
                <w:rFonts w:ascii="Times New Roman" w:hAnsi="Times New Roman" w:cs="Times New Roman"/>
                <w:noProof/>
                <w:w w:val="99"/>
                <w:sz w:val="20"/>
                <w:szCs w:val="20"/>
                <w:lang w:val="ru-RU"/>
              </w:rPr>
              <w:t>3.4.</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РЕЗЕРВИРОВАНИЕ АКТИВОВ И ПЕРЕВОД ЦЕННЫХ БУМАГ</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_Toc17278220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15</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21" w:history="1">
            <w:r w:rsidR="00DE7D39" w:rsidRPr="00DE7D39">
              <w:rPr>
                <w:rStyle w:val="a9"/>
                <w:rFonts w:ascii="Times New Roman" w:hAnsi="Times New Roman" w:cs="Times New Roman"/>
                <w:noProof/>
                <w:w w:val="99"/>
                <w:sz w:val="20"/>
                <w:szCs w:val="20"/>
                <w:lang w:val="ru-RU"/>
              </w:rPr>
              <w:t>3.5.</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ПРОВЕРКА ФАКТА ВЫДАЧИ ДОКУМЕНТАРНОЙ ЦЕННОЙ БУМАГИ</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_Toc17278221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16</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22" w:history="1">
            <w:r w:rsidR="00DE7D39" w:rsidRPr="00DE7D39">
              <w:rPr>
                <w:rStyle w:val="a9"/>
                <w:rFonts w:ascii="Times New Roman" w:hAnsi="Times New Roman" w:cs="Times New Roman"/>
                <w:noProof/>
                <w:w w:val="99"/>
                <w:sz w:val="20"/>
                <w:szCs w:val="20"/>
                <w:lang w:val="ru-RU"/>
              </w:rPr>
              <w:t>3.6.</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КОНВЕРСИОННЫЕ ОПЕРАЦИИ С ИНОСТРАННОЙ ВАЛЮТОЙ</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_Toc17278222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16</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10"/>
            <w:tabs>
              <w:tab w:val="right" w:leader="dot" w:pos="10126"/>
            </w:tabs>
            <w:rPr>
              <w:rFonts w:ascii="Times New Roman" w:eastAsiaTheme="minorEastAsia" w:hAnsi="Times New Roman" w:cs="Times New Roman"/>
              <w:b w:val="0"/>
              <w:bCs w:val="0"/>
              <w:noProof/>
              <w:sz w:val="20"/>
              <w:szCs w:val="20"/>
              <w:lang w:val="ru-RU" w:eastAsia="ru-RU"/>
            </w:rPr>
          </w:pPr>
          <w:hyperlink w:anchor="_Toc17278223" w:history="1">
            <w:r w:rsidR="00DE7D39" w:rsidRPr="00DE7D39">
              <w:rPr>
                <w:rStyle w:val="a9"/>
                <w:rFonts w:ascii="Times New Roman" w:hAnsi="Times New Roman" w:cs="Times New Roman"/>
                <w:noProof/>
                <w:spacing w:val="20"/>
                <w:w w:val="99"/>
                <w:sz w:val="20"/>
                <w:szCs w:val="20"/>
                <w:lang w:val="ru-RU"/>
              </w:rPr>
              <w:t>4.</w:t>
            </w:r>
            <w:r w:rsidR="00DE7D39" w:rsidRPr="00DE7D39">
              <w:rPr>
                <w:rFonts w:ascii="Times New Roman" w:eastAsiaTheme="minorEastAsia" w:hAnsi="Times New Roman" w:cs="Times New Roman"/>
                <w:b w:val="0"/>
                <w:bCs w:val="0"/>
                <w:noProof/>
                <w:sz w:val="20"/>
                <w:szCs w:val="20"/>
                <w:lang w:val="ru-RU" w:eastAsia="ru-RU"/>
              </w:rPr>
              <w:tab/>
            </w:r>
            <w:r w:rsidR="00DE7D39" w:rsidRPr="00DE7D39">
              <w:rPr>
                <w:rStyle w:val="a9"/>
                <w:rFonts w:ascii="Times New Roman" w:hAnsi="Times New Roman" w:cs="Times New Roman"/>
                <w:noProof/>
                <w:sz w:val="20"/>
                <w:szCs w:val="20"/>
                <w:lang w:val="ru-RU"/>
              </w:rPr>
              <w:t>ТОРГОВЫЕ ОПЕРАЦИИ (ПОРЯДОК СОВЕРШЕНИЯ СДЕЛОК)</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_Toc17278223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17</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24" w:history="1">
            <w:r w:rsidR="00DE7D39" w:rsidRPr="00DE7D39">
              <w:rPr>
                <w:rStyle w:val="a9"/>
                <w:rFonts w:ascii="Times New Roman" w:hAnsi="Times New Roman" w:cs="Times New Roman"/>
                <w:noProof/>
                <w:w w:val="99"/>
                <w:sz w:val="20"/>
                <w:szCs w:val="20"/>
                <w:lang w:val="ru-RU"/>
              </w:rPr>
              <w:t>4.1.</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ПОРУЧЕНИЯ НА СОВЕРШЕНИЕ СДЕЛОК</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_Toc17278224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17</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25" w:history="1">
            <w:r w:rsidR="00DE7D39" w:rsidRPr="00DE7D39">
              <w:rPr>
                <w:rStyle w:val="a9"/>
                <w:rFonts w:ascii="Times New Roman" w:hAnsi="Times New Roman" w:cs="Times New Roman"/>
                <w:noProof/>
                <w:w w:val="99"/>
                <w:sz w:val="20"/>
                <w:szCs w:val="20"/>
                <w:lang w:val="ru-RU"/>
              </w:rPr>
              <w:t>4.2.</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ИСПОЛНЕНИЕ ПОРУЧЕНИЙ НА СОВЕРШЕНИЕ СДЕЛОК</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_Toc17278225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17</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26" w:history="1">
            <w:r w:rsidR="00DE7D39" w:rsidRPr="00DE7D39">
              <w:rPr>
                <w:rStyle w:val="a9"/>
                <w:rFonts w:ascii="Times New Roman" w:hAnsi="Times New Roman" w:cs="Times New Roman"/>
                <w:noProof/>
                <w:w w:val="99"/>
                <w:sz w:val="20"/>
                <w:szCs w:val="20"/>
                <w:lang w:val="ru-RU"/>
              </w:rPr>
              <w:t>4.3.</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ОСОБЕННОСТИ СОВЕРШЕНИЯ СДЕЛОК РЕПО</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_Toc17278226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18</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27" w:history="1">
            <w:r w:rsidR="00DE7D39" w:rsidRPr="00DE7D39">
              <w:rPr>
                <w:rStyle w:val="a9"/>
                <w:rFonts w:ascii="Times New Roman" w:hAnsi="Times New Roman" w:cs="Times New Roman"/>
                <w:noProof/>
                <w:w w:val="99"/>
                <w:sz w:val="20"/>
                <w:szCs w:val="20"/>
                <w:lang w:val="ru-RU"/>
              </w:rPr>
              <w:t>4.5.</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ОСОБЕННОСТИ СОВЕРШЕНИЯ СДЕЛОК С АКТИВАМИ, ПРЕДНАЗНАЧЕННЫМИ ДЛЯ КВАЛИФИЦИРОВАННЫХ ИНВЕСТОРОВ</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_Toc17278227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21</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28" w:history="1">
            <w:r w:rsidR="00DE7D39" w:rsidRPr="00DE7D39">
              <w:rPr>
                <w:rStyle w:val="a9"/>
                <w:rFonts w:ascii="Times New Roman" w:hAnsi="Times New Roman" w:cs="Times New Roman"/>
                <w:noProof/>
                <w:w w:val="99"/>
                <w:sz w:val="20"/>
                <w:szCs w:val="20"/>
                <w:lang w:val="ru-RU"/>
              </w:rPr>
              <w:t>4.6.</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ОСОБЕННОСТИ СОВЕРШЕНИЯ СДЕЛОК С ИНОСТРАННОЙ ВАЛЮТОЙ НА ВАЛЮТНОМ РЫНКЕ ПАО МОСКОВСКАЯ БИРЖА</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_Toc17278228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21</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29" w:history="1">
            <w:r w:rsidR="00DE7D39" w:rsidRPr="00DE7D39">
              <w:rPr>
                <w:rStyle w:val="a9"/>
                <w:rFonts w:ascii="Times New Roman" w:hAnsi="Times New Roman" w:cs="Times New Roman"/>
                <w:noProof/>
                <w:w w:val="99"/>
                <w:sz w:val="20"/>
                <w:szCs w:val="20"/>
                <w:lang w:val="ru-RU"/>
              </w:rPr>
              <w:t>4.7.</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ОСОБЕННОСТИ СОВЕРШЕНИЯ СДЕЛОК С ОТЛОЖЕННЫМ ИСПОЛНЕНИЕМ (СДЕЛКИ Т+)</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_Toc17278229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21</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30" w:history="1">
            <w:r w:rsidR="00DE7D39" w:rsidRPr="00DE7D39">
              <w:rPr>
                <w:rStyle w:val="a9"/>
                <w:rFonts w:ascii="Times New Roman" w:hAnsi="Times New Roman" w:cs="Times New Roman"/>
                <w:noProof/>
                <w:w w:val="99"/>
                <w:sz w:val="20"/>
                <w:szCs w:val="20"/>
                <w:lang w:val="ru-RU"/>
              </w:rPr>
              <w:t>4.8.</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ОСОБЕННОСТИ СОВЕРШЕНИЯ СДЕЛОК ПО ОТЧУЖДЕНИЮ / ПРИОБРЕТЕНИЮ ЦЕННЫХ БУМАГ НА ОСНОВАНИИ РЕШЕНИЯ О ВЫПУСКЕ, РЕШЕНИЯ ЭМИТЕНТА</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_Toc17278230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22</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10"/>
            <w:tabs>
              <w:tab w:val="right" w:leader="dot" w:pos="10126"/>
            </w:tabs>
            <w:rPr>
              <w:rFonts w:ascii="Times New Roman" w:eastAsiaTheme="minorEastAsia" w:hAnsi="Times New Roman" w:cs="Times New Roman"/>
              <w:b w:val="0"/>
              <w:bCs w:val="0"/>
              <w:noProof/>
              <w:sz w:val="20"/>
              <w:szCs w:val="20"/>
              <w:lang w:val="ru-RU" w:eastAsia="ru-RU"/>
            </w:rPr>
          </w:pPr>
          <w:hyperlink w:anchor="_Toc17278231" w:history="1">
            <w:r w:rsidR="00DE7D39" w:rsidRPr="00DE7D39">
              <w:rPr>
                <w:rStyle w:val="a9"/>
                <w:rFonts w:ascii="Times New Roman" w:hAnsi="Times New Roman" w:cs="Times New Roman"/>
                <w:noProof/>
                <w:spacing w:val="20"/>
                <w:w w:val="99"/>
                <w:sz w:val="20"/>
                <w:szCs w:val="20"/>
                <w:lang w:val="ru-RU"/>
              </w:rPr>
              <w:t>5.</w:t>
            </w:r>
            <w:r w:rsidR="00DE7D39" w:rsidRPr="00DE7D39">
              <w:rPr>
                <w:rFonts w:ascii="Times New Roman" w:eastAsiaTheme="minorEastAsia" w:hAnsi="Times New Roman" w:cs="Times New Roman"/>
                <w:b w:val="0"/>
                <w:bCs w:val="0"/>
                <w:noProof/>
                <w:sz w:val="20"/>
                <w:szCs w:val="20"/>
                <w:lang w:val="ru-RU" w:eastAsia="ru-RU"/>
              </w:rPr>
              <w:tab/>
            </w:r>
            <w:r w:rsidR="00DE7D39" w:rsidRPr="00DE7D39">
              <w:rPr>
                <w:rStyle w:val="a9"/>
                <w:rFonts w:ascii="Times New Roman" w:hAnsi="Times New Roman" w:cs="Times New Roman"/>
                <w:noProof/>
                <w:sz w:val="20"/>
                <w:szCs w:val="20"/>
                <w:lang w:val="ru-RU"/>
              </w:rPr>
              <w:t>ОТЧЕТНОСТЬ, ВОЗНАГРАЖДЕНИЕ И РАСХОДЫ</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_Toc17278231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22</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32" w:history="1">
            <w:r w:rsidR="00DE7D39" w:rsidRPr="00DE7D39">
              <w:rPr>
                <w:rStyle w:val="a9"/>
                <w:rFonts w:ascii="Times New Roman" w:hAnsi="Times New Roman" w:cs="Times New Roman"/>
                <w:noProof/>
                <w:w w:val="99"/>
                <w:sz w:val="20"/>
                <w:szCs w:val="20"/>
                <w:lang w:val="ru-RU"/>
              </w:rPr>
              <w:t>5.1.</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ОТЧЕТНЫЙ ПЕРИОД</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_Toc17278232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22</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33" w:history="1">
            <w:r w:rsidR="00DE7D39" w:rsidRPr="00DE7D39">
              <w:rPr>
                <w:rStyle w:val="a9"/>
                <w:rFonts w:ascii="Times New Roman" w:hAnsi="Times New Roman" w:cs="Times New Roman"/>
                <w:noProof/>
                <w:w w:val="99"/>
                <w:sz w:val="20"/>
                <w:szCs w:val="20"/>
                <w:lang w:val="ru-RU"/>
              </w:rPr>
              <w:t>5.2.</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ПОРЯДОК ФОРМИРОВАНИЯ И ПРЕДОСТАВЛЕНИЯ ОТЧЕТОВ</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_Toc17278233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22</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34" w:history="1">
            <w:r w:rsidR="00DE7D39" w:rsidRPr="00DE7D39">
              <w:rPr>
                <w:rStyle w:val="a9"/>
                <w:rFonts w:ascii="Times New Roman" w:hAnsi="Times New Roman" w:cs="Times New Roman"/>
                <w:noProof/>
                <w:w w:val="99"/>
                <w:sz w:val="20"/>
                <w:szCs w:val="20"/>
                <w:lang w:val="ru-RU"/>
              </w:rPr>
              <w:t>5.3.</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ВОЗНАГРАЖДЕНИЕ КОМПАНИИИ РАСХОДЫ</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_Toc17278234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23</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10"/>
            <w:tabs>
              <w:tab w:val="right" w:leader="dot" w:pos="10126"/>
            </w:tabs>
            <w:rPr>
              <w:rFonts w:ascii="Times New Roman" w:eastAsiaTheme="minorEastAsia" w:hAnsi="Times New Roman" w:cs="Times New Roman"/>
              <w:b w:val="0"/>
              <w:bCs w:val="0"/>
              <w:noProof/>
              <w:sz w:val="20"/>
              <w:szCs w:val="20"/>
              <w:lang w:val="ru-RU" w:eastAsia="ru-RU"/>
            </w:rPr>
          </w:pPr>
          <w:hyperlink w:anchor="_Toc17278235" w:history="1">
            <w:r w:rsidR="00DE7D39" w:rsidRPr="00DE7D39">
              <w:rPr>
                <w:rStyle w:val="a9"/>
                <w:rFonts w:ascii="Times New Roman" w:hAnsi="Times New Roman" w:cs="Times New Roman"/>
                <w:noProof/>
                <w:spacing w:val="20"/>
                <w:w w:val="99"/>
                <w:sz w:val="20"/>
                <w:szCs w:val="20"/>
              </w:rPr>
              <w:t>6.</w:t>
            </w:r>
            <w:r w:rsidR="00DE7D39" w:rsidRPr="00DE7D39">
              <w:rPr>
                <w:rFonts w:ascii="Times New Roman" w:eastAsiaTheme="minorEastAsia" w:hAnsi="Times New Roman" w:cs="Times New Roman"/>
                <w:b w:val="0"/>
                <w:bCs w:val="0"/>
                <w:noProof/>
                <w:sz w:val="20"/>
                <w:szCs w:val="20"/>
                <w:lang w:val="ru-RU" w:eastAsia="ru-RU"/>
              </w:rPr>
              <w:tab/>
            </w:r>
            <w:r w:rsidR="00DE7D39" w:rsidRPr="00DE7D39">
              <w:rPr>
                <w:rStyle w:val="a9"/>
                <w:rFonts w:ascii="Times New Roman" w:hAnsi="Times New Roman" w:cs="Times New Roman"/>
                <w:noProof/>
                <w:sz w:val="20"/>
                <w:szCs w:val="20"/>
                <w:lang w:val="ru-RU"/>
              </w:rPr>
              <w:t>УВЕДОМЛЕНИЯ</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_Toc17278235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25</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36" w:history="1">
            <w:r w:rsidR="00DE7D39" w:rsidRPr="00DE7D39">
              <w:rPr>
                <w:rStyle w:val="a9"/>
                <w:rFonts w:ascii="Times New Roman" w:hAnsi="Times New Roman" w:cs="Times New Roman"/>
                <w:noProof/>
                <w:w w:val="99"/>
                <w:sz w:val="20"/>
                <w:szCs w:val="20"/>
                <w:lang w:val="ru-RU"/>
              </w:rPr>
              <w:t>6.1.</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УВЕДОМЛЕНИЕ О ПРАВАХ И ГАРАНТИЯХ КЛИЕНТА</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_Toc17278236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25</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37" w:history="1">
            <w:r w:rsidR="00DE7D39" w:rsidRPr="00DE7D39">
              <w:rPr>
                <w:rStyle w:val="a9"/>
                <w:rFonts w:ascii="Times New Roman" w:hAnsi="Times New Roman" w:cs="Times New Roman"/>
                <w:noProof/>
                <w:w w:val="99"/>
                <w:sz w:val="20"/>
                <w:szCs w:val="20"/>
                <w:lang w:val="ru-RU"/>
              </w:rPr>
              <w:t>6.2.</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ДЕКЛАРАЦИЯ (УВЕДОМЛЕНИЕ) О РИСКАХ НА РЫНКЕ ЦЕННЫХ БУМАГ</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_Toc17278237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26</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38" w:history="1">
            <w:r w:rsidR="00DE7D39" w:rsidRPr="00DE7D39">
              <w:rPr>
                <w:rStyle w:val="a9"/>
                <w:rFonts w:ascii="Times New Roman" w:hAnsi="Times New Roman" w:cs="Times New Roman"/>
                <w:noProof/>
                <w:w w:val="99"/>
                <w:sz w:val="20"/>
                <w:szCs w:val="20"/>
                <w:lang w:val="ru-RU"/>
              </w:rPr>
              <w:t>6.3.</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НАЛОГООБЛОЖЕНИЕ</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_Toc17278238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26</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39" w:history="1">
            <w:r w:rsidR="00DE7D39" w:rsidRPr="00DE7D39">
              <w:rPr>
                <w:rStyle w:val="a9"/>
                <w:rFonts w:ascii="Times New Roman" w:hAnsi="Times New Roman" w:cs="Times New Roman"/>
                <w:noProof/>
                <w:w w:val="99"/>
                <w:sz w:val="20"/>
                <w:szCs w:val="20"/>
                <w:lang w:val="ru-RU"/>
              </w:rPr>
              <w:t>6.4.</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УВЕДОМЛЕНИЕ КЛИЕНТА О НЕДОПУСТИМОСТИ НЕПРАВОМЕРНОГО ИСПОЛЬЗОВАНИЯ ИНСАЙДЕРСКОЙ ИНФОРМАЦИИ И МАНИПУЛИРОВАНИЯ РЫНКОМ</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_Toc17278239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26</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10"/>
            <w:tabs>
              <w:tab w:val="right" w:leader="dot" w:pos="10126"/>
            </w:tabs>
            <w:rPr>
              <w:rFonts w:ascii="Times New Roman" w:eastAsiaTheme="minorEastAsia" w:hAnsi="Times New Roman" w:cs="Times New Roman"/>
              <w:b w:val="0"/>
              <w:bCs w:val="0"/>
              <w:noProof/>
              <w:sz w:val="20"/>
              <w:szCs w:val="20"/>
              <w:lang w:val="ru-RU" w:eastAsia="ru-RU"/>
            </w:rPr>
          </w:pPr>
          <w:hyperlink w:anchor="_Toc17278240" w:history="1">
            <w:r w:rsidR="00DE7D39" w:rsidRPr="00DE7D39">
              <w:rPr>
                <w:rStyle w:val="a9"/>
                <w:rFonts w:ascii="Times New Roman" w:hAnsi="Times New Roman" w:cs="Times New Roman"/>
                <w:noProof/>
                <w:spacing w:val="20"/>
                <w:w w:val="99"/>
                <w:sz w:val="20"/>
                <w:szCs w:val="20"/>
                <w:lang w:val="ru-RU"/>
              </w:rPr>
              <w:t>7.</w:t>
            </w:r>
            <w:r w:rsidR="00DE7D39" w:rsidRPr="00DE7D39">
              <w:rPr>
                <w:rFonts w:ascii="Times New Roman" w:eastAsiaTheme="minorEastAsia" w:hAnsi="Times New Roman" w:cs="Times New Roman"/>
                <w:b w:val="0"/>
                <w:bCs w:val="0"/>
                <w:noProof/>
                <w:sz w:val="20"/>
                <w:szCs w:val="20"/>
                <w:lang w:val="ru-RU" w:eastAsia="ru-RU"/>
              </w:rPr>
              <w:tab/>
            </w:r>
            <w:r w:rsidR="00DE7D39" w:rsidRPr="00DE7D39">
              <w:rPr>
                <w:rStyle w:val="a9"/>
                <w:rFonts w:ascii="Times New Roman" w:hAnsi="Times New Roman" w:cs="Times New Roman"/>
                <w:noProof/>
                <w:sz w:val="20"/>
                <w:szCs w:val="20"/>
                <w:lang w:val="ru-RU"/>
              </w:rPr>
              <w:t>ПРОЧИЕ УСЛОВИЯ</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_Toc17278240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27</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41" w:history="1">
            <w:r w:rsidR="00DE7D39" w:rsidRPr="00DE7D39">
              <w:rPr>
                <w:rStyle w:val="a9"/>
                <w:rFonts w:ascii="Times New Roman" w:hAnsi="Times New Roman" w:cs="Times New Roman"/>
                <w:noProof/>
                <w:w w:val="99"/>
                <w:sz w:val="20"/>
                <w:szCs w:val="20"/>
                <w:lang w:val="ru-RU"/>
              </w:rPr>
              <w:t>7.1.</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ОБСТОЯТЕЛЬСТВА НЕПРЕОДОЛИМОЙ СИЛЫ</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_Toc17278241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27</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42" w:history="1">
            <w:r w:rsidR="00DE7D39" w:rsidRPr="00DE7D39">
              <w:rPr>
                <w:rStyle w:val="a9"/>
                <w:rFonts w:ascii="Times New Roman" w:hAnsi="Times New Roman" w:cs="Times New Roman"/>
                <w:noProof/>
                <w:w w:val="99"/>
                <w:sz w:val="20"/>
                <w:szCs w:val="20"/>
                <w:lang w:val="ru-RU"/>
              </w:rPr>
              <w:t>7.2.</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КОНФИДЕНЦИАЛЬНОСТЬ И ЗАЩИТА ПЕРСОНАЛЬНЫХ ДАННЫХ</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_Toc17278242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28</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43" w:history="1">
            <w:r w:rsidR="00DE7D39" w:rsidRPr="00DE7D39">
              <w:rPr>
                <w:rStyle w:val="a9"/>
                <w:rFonts w:ascii="Times New Roman" w:hAnsi="Times New Roman" w:cs="Times New Roman"/>
                <w:noProof/>
                <w:w w:val="99"/>
                <w:sz w:val="20"/>
                <w:szCs w:val="20"/>
                <w:lang w:val="ru-RU"/>
              </w:rPr>
              <w:t>7.3.</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ПРЕКРАЩЕНИЕ ДОГОВОРА О БРОКЕРСКОМ ОБСЛУЖИВАНИИ</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_Toc17278243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28</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left" w:pos="960"/>
              <w:tab w:val="right" w:leader="dot" w:pos="10126"/>
            </w:tabs>
            <w:spacing w:after="0"/>
            <w:rPr>
              <w:rFonts w:ascii="Times New Roman" w:eastAsiaTheme="minorEastAsia" w:hAnsi="Times New Roman" w:cs="Times New Roman"/>
              <w:noProof/>
              <w:sz w:val="20"/>
              <w:szCs w:val="20"/>
              <w:lang w:val="ru-RU" w:eastAsia="ru-RU"/>
            </w:rPr>
          </w:pPr>
          <w:hyperlink w:anchor="_Toc17278244" w:history="1">
            <w:r w:rsidR="00DE7D39" w:rsidRPr="00DE7D39">
              <w:rPr>
                <w:rStyle w:val="a9"/>
                <w:rFonts w:ascii="Times New Roman" w:hAnsi="Times New Roman" w:cs="Times New Roman"/>
                <w:noProof/>
                <w:w w:val="99"/>
                <w:sz w:val="20"/>
                <w:szCs w:val="20"/>
                <w:lang w:val="ru-RU"/>
              </w:rPr>
              <w:t>7.4.</w:t>
            </w:r>
            <w:r w:rsidR="00DE7D39" w:rsidRPr="00DE7D39">
              <w:rPr>
                <w:rFonts w:ascii="Times New Roman" w:eastAsiaTheme="minorEastAsia" w:hAnsi="Times New Roman" w:cs="Times New Roman"/>
                <w:noProof/>
                <w:sz w:val="20"/>
                <w:szCs w:val="20"/>
                <w:lang w:val="ru-RU" w:eastAsia="ru-RU"/>
              </w:rPr>
              <w:tab/>
            </w:r>
            <w:r w:rsidR="00DE7D39" w:rsidRPr="00DE7D39">
              <w:rPr>
                <w:rStyle w:val="a9"/>
                <w:rFonts w:ascii="Times New Roman" w:hAnsi="Times New Roman" w:cs="Times New Roman"/>
                <w:noProof/>
                <w:sz w:val="20"/>
                <w:szCs w:val="20"/>
                <w:lang w:val="ru-RU"/>
              </w:rPr>
              <w:t>ИНЫЕ УСЛОВИЯ</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_Toc17278244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29</w:t>
            </w:r>
            <w:r w:rsidR="00DE7D39" w:rsidRPr="00DE7D39">
              <w:rPr>
                <w:rFonts w:ascii="Times New Roman" w:hAnsi="Times New Roman" w:cs="Times New Roman"/>
                <w:noProof/>
                <w:webHidden/>
                <w:sz w:val="20"/>
                <w:szCs w:val="20"/>
              </w:rPr>
              <w:fldChar w:fldCharType="end"/>
            </w:r>
          </w:hyperlink>
        </w:p>
        <w:p w:rsidR="00DE7D39" w:rsidRPr="00DE7D39" w:rsidRDefault="0082418D" w:rsidP="00DE7D39">
          <w:pPr>
            <w:pStyle w:val="20"/>
            <w:tabs>
              <w:tab w:val="right" w:leader="dot" w:pos="10126"/>
            </w:tabs>
            <w:spacing w:after="0"/>
            <w:rPr>
              <w:rFonts w:ascii="Times New Roman" w:eastAsiaTheme="minorEastAsia" w:hAnsi="Times New Roman" w:cs="Times New Roman"/>
              <w:noProof/>
              <w:sz w:val="20"/>
              <w:szCs w:val="20"/>
              <w:lang w:val="ru-RU" w:eastAsia="ru-RU"/>
            </w:rPr>
          </w:pPr>
          <w:hyperlink w:anchor="_Toc17278245" w:history="1">
            <w:r w:rsidR="00DE7D39" w:rsidRPr="00DE7D39">
              <w:rPr>
                <w:rStyle w:val="a9"/>
                <w:rFonts w:ascii="Times New Roman" w:hAnsi="Times New Roman" w:cs="Times New Roman"/>
                <w:noProof/>
                <w:sz w:val="20"/>
                <w:szCs w:val="20"/>
                <w:lang w:val="ru-RU"/>
              </w:rPr>
              <w:t>ПЕРЕЧЕНЬ ПРИЛОЖЕНИЙ К РЕГЛАМЕНТУ:</w:t>
            </w:r>
            <w:r w:rsidR="00DE7D39" w:rsidRPr="00DE7D39">
              <w:rPr>
                <w:rFonts w:ascii="Times New Roman" w:hAnsi="Times New Roman" w:cs="Times New Roman"/>
                <w:noProof/>
                <w:webHidden/>
                <w:sz w:val="20"/>
                <w:szCs w:val="20"/>
              </w:rPr>
              <w:tab/>
            </w:r>
            <w:r w:rsidR="00DE7D39" w:rsidRPr="00DE7D39">
              <w:rPr>
                <w:rFonts w:ascii="Times New Roman" w:hAnsi="Times New Roman" w:cs="Times New Roman"/>
                <w:noProof/>
                <w:webHidden/>
                <w:sz w:val="20"/>
                <w:szCs w:val="20"/>
              </w:rPr>
              <w:fldChar w:fldCharType="begin"/>
            </w:r>
            <w:r w:rsidR="00DE7D39" w:rsidRPr="00DE7D39">
              <w:rPr>
                <w:rFonts w:ascii="Times New Roman" w:hAnsi="Times New Roman" w:cs="Times New Roman"/>
                <w:noProof/>
                <w:webHidden/>
                <w:sz w:val="20"/>
                <w:szCs w:val="20"/>
              </w:rPr>
              <w:instrText xml:space="preserve"> PAGEREF _Toc17278245 \h </w:instrText>
            </w:r>
            <w:r w:rsidR="00DE7D39" w:rsidRPr="00DE7D39">
              <w:rPr>
                <w:rFonts w:ascii="Times New Roman" w:hAnsi="Times New Roman" w:cs="Times New Roman"/>
                <w:noProof/>
                <w:webHidden/>
                <w:sz w:val="20"/>
                <w:szCs w:val="20"/>
              </w:rPr>
            </w:r>
            <w:r w:rsidR="00DE7D39" w:rsidRPr="00DE7D39">
              <w:rPr>
                <w:rFonts w:ascii="Times New Roman" w:hAnsi="Times New Roman" w:cs="Times New Roman"/>
                <w:noProof/>
                <w:webHidden/>
                <w:sz w:val="20"/>
                <w:szCs w:val="20"/>
              </w:rPr>
              <w:fldChar w:fldCharType="separate"/>
            </w:r>
            <w:r w:rsidR="00884E06">
              <w:rPr>
                <w:rFonts w:ascii="Times New Roman" w:hAnsi="Times New Roman" w:cs="Times New Roman"/>
                <w:noProof/>
                <w:webHidden/>
                <w:sz w:val="20"/>
                <w:szCs w:val="20"/>
              </w:rPr>
              <w:t>31</w:t>
            </w:r>
            <w:r w:rsidR="00DE7D39" w:rsidRPr="00DE7D39">
              <w:rPr>
                <w:rFonts w:ascii="Times New Roman" w:hAnsi="Times New Roman" w:cs="Times New Roman"/>
                <w:noProof/>
                <w:webHidden/>
                <w:sz w:val="20"/>
                <w:szCs w:val="20"/>
              </w:rPr>
              <w:fldChar w:fldCharType="end"/>
            </w:r>
          </w:hyperlink>
        </w:p>
        <w:p w:rsidR="00FA670F" w:rsidRPr="00DE7D39" w:rsidRDefault="00FA670F" w:rsidP="00DE7D39">
          <w:pPr>
            <w:pStyle w:val="20"/>
            <w:tabs>
              <w:tab w:val="right" w:leader="dot" w:pos="10126"/>
            </w:tabs>
            <w:spacing w:after="0"/>
            <w:rPr>
              <w:rFonts w:ascii="Times New Roman" w:hAnsi="Times New Roman" w:cs="Times New Roman"/>
              <w:sz w:val="20"/>
              <w:szCs w:val="20"/>
            </w:rPr>
          </w:pPr>
          <w:r w:rsidRPr="00DE7D39">
            <w:rPr>
              <w:rFonts w:ascii="Times New Roman" w:hAnsi="Times New Roman" w:cs="Times New Roman"/>
              <w:bCs/>
              <w:sz w:val="20"/>
              <w:szCs w:val="20"/>
            </w:rPr>
            <w:fldChar w:fldCharType="end"/>
          </w:r>
        </w:p>
      </w:sdtContent>
    </w:sdt>
    <w:p w:rsidR="00CA08E5" w:rsidRPr="00DE7D39" w:rsidRDefault="00CA08E5" w:rsidP="00DE7D39">
      <w:pPr>
        <w:rPr>
          <w:rFonts w:ascii="Times New Roman" w:eastAsia="Tahoma" w:hAnsi="Times New Roman" w:cs="Times New Roman"/>
          <w:sz w:val="20"/>
          <w:szCs w:val="20"/>
        </w:rPr>
      </w:pPr>
    </w:p>
    <w:p w:rsidR="00060ACA" w:rsidRPr="00DE7D39" w:rsidRDefault="00060ACA" w:rsidP="00DE7D39">
      <w:pPr>
        <w:rPr>
          <w:rFonts w:ascii="Times New Roman" w:eastAsia="Tahoma" w:hAnsi="Times New Roman" w:cs="Times New Roman"/>
          <w:sz w:val="20"/>
          <w:szCs w:val="20"/>
        </w:rPr>
      </w:pPr>
    </w:p>
    <w:p w:rsidR="00060ACA" w:rsidRPr="00DE7D39" w:rsidRDefault="00060ACA" w:rsidP="00DE7D39">
      <w:pPr>
        <w:rPr>
          <w:rFonts w:ascii="Times New Roman" w:eastAsia="Tahoma" w:hAnsi="Times New Roman" w:cs="Times New Roman"/>
          <w:sz w:val="20"/>
          <w:szCs w:val="20"/>
        </w:rPr>
      </w:pPr>
    </w:p>
    <w:p w:rsidR="00060ACA" w:rsidRPr="00DE7D39" w:rsidRDefault="00060ACA" w:rsidP="00DE7D39">
      <w:pPr>
        <w:rPr>
          <w:rFonts w:ascii="Times New Roman" w:eastAsia="Tahoma" w:hAnsi="Times New Roman" w:cs="Times New Roman"/>
          <w:sz w:val="20"/>
          <w:szCs w:val="20"/>
        </w:rPr>
      </w:pPr>
    </w:p>
    <w:p w:rsidR="00060ACA" w:rsidRPr="00DE7D39" w:rsidRDefault="00060ACA" w:rsidP="00DE7D39">
      <w:pPr>
        <w:rPr>
          <w:rFonts w:ascii="Times New Roman" w:eastAsia="Tahoma" w:hAnsi="Times New Roman" w:cs="Times New Roman"/>
          <w:sz w:val="20"/>
          <w:szCs w:val="20"/>
        </w:rPr>
      </w:pPr>
    </w:p>
    <w:p w:rsidR="00060ACA" w:rsidRPr="00DE7D39" w:rsidRDefault="00060ACA" w:rsidP="00DE7D39">
      <w:pPr>
        <w:jc w:val="right"/>
        <w:rPr>
          <w:rFonts w:ascii="Times New Roman" w:eastAsia="Tahoma" w:hAnsi="Times New Roman" w:cs="Times New Roman"/>
          <w:sz w:val="20"/>
          <w:szCs w:val="20"/>
        </w:rPr>
      </w:pPr>
    </w:p>
    <w:p w:rsidR="00060ACA" w:rsidRPr="00DE7D39" w:rsidRDefault="00060ACA" w:rsidP="00DE7D39">
      <w:pPr>
        <w:rPr>
          <w:rFonts w:ascii="Times New Roman" w:eastAsia="Tahoma" w:hAnsi="Times New Roman" w:cs="Times New Roman"/>
          <w:sz w:val="20"/>
          <w:szCs w:val="20"/>
        </w:rPr>
      </w:pPr>
    </w:p>
    <w:p w:rsidR="000976A0" w:rsidRPr="00DE7D39" w:rsidRDefault="000976A0" w:rsidP="00DE7D39">
      <w:pPr>
        <w:rPr>
          <w:rFonts w:ascii="Times New Roman" w:eastAsia="Tahoma" w:hAnsi="Times New Roman" w:cs="Times New Roman"/>
          <w:sz w:val="20"/>
          <w:szCs w:val="20"/>
        </w:rPr>
        <w:sectPr w:rsidR="000976A0" w:rsidRPr="00DE7D39" w:rsidSect="00AC3B8E">
          <w:footerReference w:type="default" r:id="rId9"/>
          <w:pgSz w:w="11910" w:h="16840"/>
          <w:pgMar w:top="760" w:right="640" w:bottom="1100" w:left="1134" w:header="0" w:footer="912" w:gutter="0"/>
          <w:pgNumType w:start="2"/>
          <w:cols w:space="720"/>
        </w:sectPr>
      </w:pPr>
    </w:p>
    <w:p w:rsidR="00067143" w:rsidRPr="00DE7D39" w:rsidRDefault="009F57E0" w:rsidP="00DE7D39">
      <w:pPr>
        <w:pStyle w:val="1"/>
        <w:numPr>
          <w:ilvl w:val="0"/>
          <w:numId w:val="42"/>
        </w:numPr>
        <w:tabs>
          <w:tab w:val="left" w:pos="821"/>
        </w:tabs>
        <w:ind w:left="0" w:right="71" w:firstLine="0"/>
        <w:jc w:val="left"/>
        <w:rPr>
          <w:rFonts w:ascii="Times New Roman" w:hAnsi="Times New Roman" w:cs="Times New Roman"/>
          <w:b w:val="0"/>
          <w:bCs w:val="0"/>
          <w:sz w:val="20"/>
          <w:szCs w:val="20"/>
        </w:rPr>
      </w:pPr>
      <w:bookmarkStart w:id="0" w:name="_bookmark0"/>
      <w:bookmarkStart w:id="1" w:name="_Toc17278200"/>
      <w:bookmarkEnd w:id="0"/>
      <w:r w:rsidRPr="00DE7D39">
        <w:rPr>
          <w:rFonts w:ascii="Times New Roman" w:hAnsi="Times New Roman" w:cs="Times New Roman"/>
          <w:b w:val="0"/>
          <w:sz w:val="20"/>
          <w:szCs w:val="20"/>
        </w:rPr>
        <w:t>ОБЩИЕ ПОЛОЖЕН</w:t>
      </w:r>
      <w:r w:rsidR="00132E10" w:rsidRPr="00DE7D39">
        <w:rPr>
          <w:rFonts w:ascii="Times New Roman" w:hAnsi="Times New Roman" w:cs="Times New Roman"/>
          <w:b w:val="0"/>
          <w:sz w:val="20"/>
          <w:szCs w:val="20"/>
          <w:lang w:val="ru-RU"/>
        </w:rPr>
        <w:t>И</w:t>
      </w:r>
      <w:r w:rsidRPr="00DE7D39">
        <w:rPr>
          <w:rFonts w:ascii="Times New Roman" w:hAnsi="Times New Roman" w:cs="Times New Roman"/>
          <w:b w:val="0"/>
          <w:sz w:val="20"/>
          <w:szCs w:val="20"/>
        </w:rPr>
        <w:t>Я</w:t>
      </w:r>
      <w:bookmarkEnd w:id="1"/>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1"/>
        </w:numPr>
        <w:tabs>
          <w:tab w:val="left" w:pos="821"/>
        </w:tabs>
        <w:ind w:left="0" w:right="71" w:firstLine="0"/>
        <w:rPr>
          <w:rFonts w:ascii="Times New Roman" w:hAnsi="Times New Roman" w:cs="Times New Roman"/>
          <w:b w:val="0"/>
          <w:sz w:val="20"/>
          <w:szCs w:val="20"/>
        </w:rPr>
      </w:pPr>
      <w:bookmarkStart w:id="2" w:name="_bookmark1"/>
      <w:bookmarkStart w:id="3" w:name="_Toc17278201"/>
      <w:bookmarkEnd w:id="2"/>
      <w:r w:rsidRPr="00DE7D39">
        <w:rPr>
          <w:rFonts w:ascii="Times New Roman" w:hAnsi="Times New Roman" w:cs="Times New Roman"/>
          <w:b w:val="0"/>
          <w:sz w:val="20"/>
          <w:szCs w:val="20"/>
        </w:rPr>
        <w:t>СТАТУС И СТРУКТУРА РЕГЛАМЕНТА</w:t>
      </w:r>
      <w:bookmarkEnd w:id="3"/>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Настоящий Регламент устанавливает общий порядок осуществления Компанией Брокерской деятельности, оказания Компанией Клиентам Брокерских и иных сопутствующих услуг, взаимодействия Компании и Клиентов в процессе оказания Брокерских услуг. Регламент описывает унифицированные процедуры подачи Клиентами поручений и принятия их Компанией к исполнению и иные условия, устанавливающие права и обязанности Компании и Клиентов в процессе осуществления Компанией Брокерской деятельности на рынке ценных бумаг.</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Регламент разработан в соответствии с действующими законами и иными нормативными правовыми актами Российской Федерации.</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Регламент не является публичной офертой, но является приглашением заинтересованным лицам делать оферты путем направления в Компанию Заявления о присоединении к </w:t>
      </w:r>
      <w:proofErr w:type="gramStart"/>
      <w:r w:rsidRPr="00DE7D39">
        <w:rPr>
          <w:rFonts w:ascii="Times New Roman" w:hAnsi="Times New Roman" w:cs="Times New Roman"/>
          <w:sz w:val="20"/>
          <w:szCs w:val="20"/>
          <w:lang w:val="ru-RU"/>
        </w:rPr>
        <w:t>Договору</w:t>
      </w:r>
      <w:proofErr w:type="gramEnd"/>
      <w:r w:rsidRPr="00DE7D39">
        <w:rPr>
          <w:rFonts w:ascii="Times New Roman" w:hAnsi="Times New Roman" w:cs="Times New Roman"/>
          <w:sz w:val="20"/>
          <w:szCs w:val="20"/>
          <w:lang w:val="ru-RU"/>
        </w:rPr>
        <w:t xml:space="preserve"> о Брокерском обслуживании в порядке и на условиях, установленных Регламентом. Компания вправе по своему усмотрению и без объяснения причин отказаться от заключения Договора о Брокерском обслуживании, оказания всех или части услуг.</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Регламент является неотъемлемой частью Договора о Брокерском обслуживании, заключенного Компанией с Клиентом, при условии, что соответствующий договор содержит положение о том, что Регламент является его неотъемлемой частью.</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Компания вправе в одностороннем порядке вносить в Регламент любые изменения и/или дополнения. Изменения и/или дополнения в Регламент должны быть </w:t>
      </w:r>
      <w:proofErr w:type="gramStart"/>
      <w:r w:rsidRPr="00DE7D39">
        <w:rPr>
          <w:rFonts w:ascii="Times New Roman" w:hAnsi="Times New Roman" w:cs="Times New Roman"/>
          <w:sz w:val="20"/>
          <w:szCs w:val="20"/>
          <w:lang w:val="ru-RU"/>
        </w:rPr>
        <w:t>оформлены в письменном виде и утверждены</w:t>
      </w:r>
      <w:proofErr w:type="gramEnd"/>
      <w:r w:rsidRPr="00DE7D39">
        <w:rPr>
          <w:rFonts w:ascii="Times New Roman" w:hAnsi="Times New Roman" w:cs="Times New Roman"/>
          <w:sz w:val="20"/>
          <w:szCs w:val="20"/>
          <w:lang w:val="ru-RU"/>
        </w:rPr>
        <w:t xml:space="preserve"> </w:t>
      </w:r>
      <w:r w:rsidR="004B0E0F">
        <w:rPr>
          <w:rFonts w:ascii="Times New Roman" w:hAnsi="Times New Roman" w:cs="Times New Roman"/>
          <w:sz w:val="20"/>
          <w:szCs w:val="20"/>
          <w:lang w:val="ru-RU"/>
        </w:rPr>
        <w:t xml:space="preserve">уполномоченным органом </w:t>
      </w:r>
      <w:r w:rsidRPr="00DE7D39">
        <w:rPr>
          <w:rFonts w:ascii="Times New Roman" w:hAnsi="Times New Roman" w:cs="Times New Roman"/>
          <w:sz w:val="20"/>
          <w:szCs w:val="20"/>
          <w:lang w:val="ru-RU"/>
        </w:rPr>
        <w:t>Компании. Изменения и/или дополнения в Регламент могут быть оформлены в виде новой редакции Регламента.</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Настоящим Клиент выражает свое согласие на внесение Компанией в одностороннем порядке любых изменений и/или дополнений в Регламент. Какого-либо иного согласия Клиента на внесение Компанией изменений и/или дополнений в Регламент (предварительного либо последующего) не требуется.</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обязана уведомить Клиентов о внесении изменений и/или дополнений в Регламент путем размещения текста соответствующих изменений и/или дополнений или новой редакции Регламента на Сайте Компании, а Клиент обязуется отслеживать на регулярной основе изменения в Регламент и знакомиться с новыми редакциями Регламента.</w:t>
      </w:r>
    </w:p>
    <w:p w:rsidR="005618B6"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Если более длительный срок не установлен органом, утверждающим изменения и/или дополнения в Регламент, изменения и/или дополнения в Регламент вступают в силу </w:t>
      </w:r>
      <w:r w:rsidR="00B6758D" w:rsidRPr="00DE7D39">
        <w:rPr>
          <w:rFonts w:ascii="Times New Roman" w:hAnsi="Times New Roman" w:cs="Times New Roman"/>
          <w:sz w:val="20"/>
          <w:szCs w:val="20"/>
          <w:lang w:val="ru-RU"/>
        </w:rPr>
        <w:t>не позднее</w:t>
      </w:r>
      <w:r w:rsidRPr="00DE7D39">
        <w:rPr>
          <w:rFonts w:ascii="Times New Roman" w:hAnsi="Times New Roman" w:cs="Times New Roman"/>
          <w:sz w:val="20"/>
          <w:szCs w:val="20"/>
          <w:lang w:val="ru-RU"/>
        </w:rPr>
        <w:t xml:space="preserve"> </w:t>
      </w:r>
      <w:r w:rsidR="00BD39ED" w:rsidRPr="00DE7D39">
        <w:rPr>
          <w:rFonts w:ascii="Times New Roman" w:hAnsi="Times New Roman" w:cs="Times New Roman"/>
          <w:sz w:val="20"/>
          <w:szCs w:val="20"/>
          <w:lang w:val="ru-RU"/>
        </w:rPr>
        <w:t>10</w:t>
      </w:r>
      <w:r w:rsidRPr="00DE7D39">
        <w:rPr>
          <w:rFonts w:ascii="Times New Roman" w:hAnsi="Times New Roman" w:cs="Times New Roman"/>
          <w:sz w:val="20"/>
          <w:szCs w:val="20"/>
          <w:lang w:val="ru-RU"/>
        </w:rPr>
        <w:t xml:space="preserve"> (</w:t>
      </w:r>
      <w:r w:rsidR="00B6758D" w:rsidRPr="00DE7D39">
        <w:rPr>
          <w:rFonts w:ascii="Times New Roman" w:hAnsi="Times New Roman" w:cs="Times New Roman"/>
          <w:sz w:val="20"/>
          <w:szCs w:val="20"/>
          <w:lang w:val="ru-RU"/>
        </w:rPr>
        <w:t>десяти</w:t>
      </w:r>
      <w:r w:rsidRPr="00DE7D39">
        <w:rPr>
          <w:rFonts w:ascii="Times New Roman" w:hAnsi="Times New Roman" w:cs="Times New Roman"/>
          <w:sz w:val="20"/>
          <w:szCs w:val="20"/>
          <w:lang w:val="ru-RU"/>
        </w:rPr>
        <w:t xml:space="preserve">) </w:t>
      </w:r>
      <w:r w:rsidR="00B6758D" w:rsidRPr="00DE7D39">
        <w:rPr>
          <w:rFonts w:ascii="Times New Roman" w:hAnsi="Times New Roman" w:cs="Times New Roman"/>
          <w:sz w:val="20"/>
          <w:szCs w:val="20"/>
          <w:lang w:val="ru-RU"/>
        </w:rPr>
        <w:t xml:space="preserve">календарных дней </w:t>
      </w:r>
      <w:r w:rsidRPr="00DE7D39">
        <w:rPr>
          <w:rFonts w:ascii="Times New Roman" w:hAnsi="Times New Roman" w:cs="Times New Roman"/>
          <w:sz w:val="20"/>
          <w:szCs w:val="20"/>
          <w:lang w:val="ru-RU"/>
        </w:rPr>
        <w:t>с даты размещения их текста на Сайте Компании, располагающемся по адресу</w:t>
      </w:r>
      <w:r w:rsidR="00185C01" w:rsidRPr="00DE7D39">
        <w:rPr>
          <w:rFonts w:ascii="Times New Roman" w:hAnsi="Times New Roman" w:cs="Times New Roman"/>
          <w:sz w:val="20"/>
          <w:szCs w:val="20"/>
          <w:lang w:val="ru-RU"/>
        </w:rPr>
        <w:t xml:space="preserve"> </w:t>
      </w:r>
      <w:r w:rsidR="00185C01" w:rsidRPr="00DE7D39">
        <w:rPr>
          <w:rFonts w:ascii="Times New Roman" w:hAnsi="Times New Roman" w:cs="Times New Roman"/>
          <w:sz w:val="20"/>
          <w:szCs w:val="20"/>
        </w:rPr>
        <w:t>http</w:t>
      </w:r>
      <w:r w:rsidR="00185C01" w:rsidRPr="00DE7D39">
        <w:rPr>
          <w:rFonts w:ascii="Times New Roman" w:hAnsi="Times New Roman" w:cs="Times New Roman"/>
          <w:sz w:val="20"/>
          <w:szCs w:val="20"/>
          <w:lang w:val="ru-RU"/>
        </w:rPr>
        <w:t>://</w:t>
      </w:r>
      <w:r w:rsidR="00185C01" w:rsidRPr="00DE7D39">
        <w:rPr>
          <w:rFonts w:ascii="Times New Roman" w:hAnsi="Times New Roman" w:cs="Times New Roman"/>
          <w:sz w:val="20"/>
          <w:szCs w:val="20"/>
        </w:rPr>
        <w:t>www</w:t>
      </w:r>
      <w:r w:rsidR="00185C01" w:rsidRPr="00DE7D39">
        <w:rPr>
          <w:rFonts w:ascii="Times New Roman" w:hAnsi="Times New Roman" w:cs="Times New Roman"/>
          <w:sz w:val="20"/>
          <w:szCs w:val="20"/>
          <w:lang w:val="ru-RU"/>
        </w:rPr>
        <w:t>.</w:t>
      </w:r>
      <w:proofErr w:type="spellStart"/>
      <w:r w:rsidR="00185C01" w:rsidRPr="00DE7D39">
        <w:rPr>
          <w:rFonts w:ascii="Times New Roman" w:hAnsi="Times New Roman" w:cs="Times New Roman"/>
          <w:sz w:val="20"/>
          <w:szCs w:val="20"/>
        </w:rPr>
        <w:t>moscowpartners</w:t>
      </w:r>
      <w:proofErr w:type="spellEnd"/>
      <w:r w:rsidR="00185C01" w:rsidRPr="00DE7D39">
        <w:rPr>
          <w:rFonts w:ascii="Times New Roman" w:hAnsi="Times New Roman" w:cs="Times New Roman"/>
          <w:sz w:val="20"/>
          <w:szCs w:val="20"/>
          <w:lang w:val="ru-RU"/>
        </w:rPr>
        <w:t>.</w:t>
      </w:r>
      <w:r w:rsidR="00185C01" w:rsidRPr="00DE7D39">
        <w:rPr>
          <w:rFonts w:ascii="Times New Roman" w:hAnsi="Times New Roman" w:cs="Times New Roman"/>
          <w:sz w:val="20"/>
          <w:szCs w:val="20"/>
        </w:rPr>
        <w:t>com</w:t>
      </w:r>
      <w:r w:rsidR="00A67C25" w:rsidRPr="00DE7D39">
        <w:rPr>
          <w:rFonts w:ascii="Times New Roman" w:hAnsi="Times New Roman" w:cs="Times New Roman"/>
          <w:sz w:val="20"/>
          <w:szCs w:val="20"/>
          <w:lang w:val="ru-RU"/>
        </w:rPr>
        <w:t>.</w:t>
      </w:r>
      <w:r w:rsidRPr="00DE7D39">
        <w:rPr>
          <w:rFonts w:ascii="Times New Roman" w:hAnsi="Times New Roman" w:cs="Times New Roman"/>
          <w:color w:val="000000"/>
          <w:sz w:val="20"/>
          <w:szCs w:val="20"/>
          <w:lang w:val="ru-RU"/>
        </w:rPr>
        <w:t xml:space="preserve"> Датой уведомления Клиента является дата размещения информации на Сайте Компании, кроме случаев, специально предусмотренных в Регламенте. </w:t>
      </w:r>
      <w:proofErr w:type="gramStart"/>
      <w:r w:rsidRPr="00DE7D39">
        <w:rPr>
          <w:rFonts w:ascii="Times New Roman" w:hAnsi="Times New Roman" w:cs="Times New Roman"/>
          <w:color w:val="000000"/>
          <w:sz w:val="20"/>
          <w:szCs w:val="20"/>
          <w:lang w:val="ru-RU"/>
        </w:rPr>
        <w:t>В случае возникновения спора между Компанией и Клиентом относительно даты размещения текста изменений и/или дополнений в Регламент на Сайте Компании, считается, что изменения и/или дополнения в Регламент были размещены на Сайте Компании в срок (дату), установленный для их размещений на Сайте Компании документом об их утверждении.</w:t>
      </w:r>
      <w:proofErr w:type="gramEnd"/>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Изменения и/или дополнения, связанные с изменением сведений о Компании, о кредитных организациях, в которых открыты счета Компании, вступают в силу одновременно с утверждением указанных сведений.</w:t>
      </w:r>
      <w:r w:rsidR="005618B6"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Изменения и/или дополнения, вносимые Компанией в Регламент в связи с изменениями императивных требований нормативных правовых актов Российской Федерации, вступают не позднее вступления в силу соответствующих нормативных правовых актов.</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С момента вступления в силу изменений и/или дополнений в Регламент в соответствии с предыдущим пунктом Регламента порядок взаимоотношений (а равно права и обязанности) Компании и Клиентов по Договорам о Брокерском обслуживании, неотъемлемой частью которых является Регламент, считается соответствующим </w:t>
      </w:r>
      <w:proofErr w:type="gramStart"/>
      <w:r w:rsidRPr="00DE7D39">
        <w:rPr>
          <w:rFonts w:ascii="Times New Roman" w:hAnsi="Times New Roman" w:cs="Times New Roman"/>
          <w:sz w:val="20"/>
          <w:szCs w:val="20"/>
          <w:lang w:val="ru-RU"/>
        </w:rPr>
        <w:t>образом</w:t>
      </w:r>
      <w:proofErr w:type="gramEnd"/>
      <w:r w:rsidRPr="00DE7D39">
        <w:rPr>
          <w:rFonts w:ascii="Times New Roman" w:hAnsi="Times New Roman" w:cs="Times New Roman"/>
          <w:sz w:val="20"/>
          <w:szCs w:val="20"/>
          <w:lang w:val="ru-RU"/>
        </w:rPr>
        <w:t xml:space="preserve"> измененным и/или дополненным, если иное не установлено приказом об утверждении соответствующих изменений и/или дополнений в Регламент.</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В случае если внесенные в Регламент изменения и/или дополнения касаются форм поручений и/или заявлений на отмену поручений, содержащихся в приложениях к Регламенту, Компания в течение 2 (двух) месяцев со дня вступления изменений и/или дополнений в силу, принимает поручения и/или заявления на отмену поручений, как в прежней, так и в измененной форме.</w:t>
      </w:r>
      <w:proofErr w:type="gramEnd"/>
      <w:r w:rsidRPr="00DE7D39">
        <w:rPr>
          <w:rFonts w:ascii="Times New Roman" w:hAnsi="Times New Roman" w:cs="Times New Roman"/>
          <w:sz w:val="20"/>
          <w:szCs w:val="20"/>
          <w:lang w:val="ru-RU"/>
        </w:rPr>
        <w:t xml:space="preserve"> По истечении указанного срока Компания вправе, но не обязана, принимать поручения и/или заявления на отмену поручений, составленные по старой форме.</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Если соглашением Сторон не установлено иное, в случае противоречия между текстом Договора о брокерском обслуживании и текстом Регламента, Стороны договорились применять текст Регламента.</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Регламент состоит из основного текста Регламента и приложений к Регламенту, являющихся его неотъемлемыми частями.</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1"/>
        </w:numPr>
        <w:tabs>
          <w:tab w:val="left" w:pos="821"/>
        </w:tabs>
        <w:ind w:left="0" w:right="71" w:firstLine="0"/>
        <w:rPr>
          <w:rFonts w:ascii="Times New Roman" w:hAnsi="Times New Roman" w:cs="Times New Roman"/>
          <w:b w:val="0"/>
          <w:sz w:val="20"/>
          <w:szCs w:val="20"/>
          <w:lang w:val="ru-RU"/>
        </w:rPr>
      </w:pPr>
      <w:bookmarkStart w:id="4" w:name="_Toc17278202"/>
      <w:r w:rsidRPr="00DE7D39">
        <w:rPr>
          <w:rFonts w:ascii="Times New Roman" w:hAnsi="Times New Roman" w:cs="Times New Roman"/>
          <w:b w:val="0"/>
          <w:sz w:val="20"/>
          <w:szCs w:val="20"/>
          <w:lang w:val="ru-RU"/>
        </w:rPr>
        <w:t>ПОРЯДОК</w:t>
      </w:r>
      <w:r w:rsidR="00E738F9" w:rsidRPr="00DE7D39">
        <w:rPr>
          <w:rFonts w:ascii="Times New Roman" w:hAnsi="Times New Roman" w:cs="Times New Roman"/>
          <w:b w:val="0"/>
          <w:sz w:val="20"/>
          <w:szCs w:val="20"/>
          <w:lang w:val="ru-RU"/>
        </w:rPr>
        <w:t xml:space="preserve"> </w:t>
      </w:r>
      <w:r w:rsidRPr="00DE7D39">
        <w:rPr>
          <w:rFonts w:ascii="Times New Roman" w:hAnsi="Times New Roman" w:cs="Times New Roman"/>
          <w:b w:val="0"/>
          <w:sz w:val="20"/>
          <w:szCs w:val="20"/>
          <w:lang w:val="ru-RU"/>
        </w:rPr>
        <w:t>ЗАКЛЮЧЕНИЯ</w:t>
      </w:r>
      <w:r w:rsidR="00B84E75" w:rsidRPr="00DE7D39">
        <w:rPr>
          <w:rFonts w:ascii="Times New Roman" w:hAnsi="Times New Roman" w:cs="Times New Roman"/>
          <w:b w:val="0"/>
          <w:sz w:val="20"/>
          <w:szCs w:val="20"/>
          <w:lang w:val="ru-RU"/>
        </w:rPr>
        <w:t xml:space="preserve"> </w:t>
      </w:r>
      <w:r w:rsidRPr="00DE7D39">
        <w:rPr>
          <w:rFonts w:ascii="Times New Roman" w:hAnsi="Times New Roman" w:cs="Times New Roman"/>
          <w:b w:val="0"/>
          <w:sz w:val="20"/>
          <w:szCs w:val="20"/>
          <w:lang w:val="ru-RU"/>
        </w:rPr>
        <w:t>ДОГОВОРА О БРОКЕРСКОМ ОБСЛУЖИВАН</w:t>
      </w:r>
      <w:r w:rsidR="00B84E75" w:rsidRPr="00DE7D39">
        <w:rPr>
          <w:rFonts w:ascii="Times New Roman" w:hAnsi="Times New Roman" w:cs="Times New Roman"/>
          <w:b w:val="0"/>
          <w:sz w:val="20"/>
          <w:szCs w:val="20"/>
          <w:lang w:val="ru-RU"/>
        </w:rPr>
        <w:t>ИИ</w:t>
      </w:r>
      <w:bookmarkEnd w:id="4"/>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Договор о Брокерском обслуживании заключается путем полного принятия лицом, желающим заключить с Компанией Договор о Брокерском обслуживании, условий соответствующего Договора о Брокерском обслуживании, форма и содержание которого установлены в Приложениях к Регламенту. Договор о Брокерском обслуживании заключается без указания срока его действия.</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Договор о Брокерском обслуживании, форм</w:t>
      </w:r>
      <w:r w:rsidR="005618B6" w:rsidRPr="00DE7D39">
        <w:rPr>
          <w:rFonts w:ascii="Times New Roman" w:hAnsi="Times New Roman" w:cs="Times New Roman"/>
          <w:sz w:val="20"/>
          <w:szCs w:val="20"/>
          <w:lang w:val="ru-RU"/>
        </w:rPr>
        <w:t>а</w:t>
      </w:r>
      <w:r w:rsidRPr="00DE7D39">
        <w:rPr>
          <w:rFonts w:ascii="Times New Roman" w:hAnsi="Times New Roman" w:cs="Times New Roman"/>
          <w:sz w:val="20"/>
          <w:szCs w:val="20"/>
          <w:lang w:val="ru-RU"/>
        </w:rPr>
        <w:t xml:space="preserve"> и условия котор</w:t>
      </w:r>
      <w:r w:rsidR="005618B6" w:rsidRPr="00DE7D39">
        <w:rPr>
          <w:rFonts w:ascii="Times New Roman" w:hAnsi="Times New Roman" w:cs="Times New Roman"/>
          <w:sz w:val="20"/>
          <w:szCs w:val="20"/>
          <w:lang w:val="ru-RU"/>
        </w:rPr>
        <w:t>ого</w:t>
      </w:r>
      <w:r w:rsidRPr="00DE7D39">
        <w:rPr>
          <w:rFonts w:ascii="Times New Roman" w:hAnsi="Times New Roman" w:cs="Times New Roman"/>
          <w:sz w:val="20"/>
          <w:szCs w:val="20"/>
          <w:lang w:val="ru-RU"/>
        </w:rPr>
        <w:t xml:space="preserve"> установлены в Приложени</w:t>
      </w:r>
      <w:r w:rsidR="005618B6" w:rsidRPr="00DE7D39">
        <w:rPr>
          <w:rFonts w:ascii="Times New Roman" w:hAnsi="Times New Roman" w:cs="Times New Roman"/>
          <w:sz w:val="20"/>
          <w:szCs w:val="20"/>
          <w:lang w:val="ru-RU"/>
        </w:rPr>
        <w:t>и</w:t>
      </w:r>
      <w:r w:rsidRPr="00DE7D39">
        <w:rPr>
          <w:rFonts w:ascii="Times New Roman" w:hAnsi="Times New Roman" w:cs="Times New Roman"/>
          <w:sz w:val="20"/>
          <w:szCs w:val="20"/>
          <w:lang w:val="ru-RU"/>
        </w:rPr>
        <w:t xml:space="preserve"> к Регламенту, не явля</w:t>
      </w:r>
      <w:r w:rsidR="005618B6" w:rsidRPr="00DE7D39">
        <w:rPr>
          <w:rFonts w:ascii="Times New Roman" w:hAnsi="Times New Roman" w:cs="Times New Roman"/>
          <w:sz w:val="20"/>
          <w:szCs w:val="20"/>
          <w:lang w:val="ru-RU"/>
        </w:rPr>
        <w:t>е</w:t>
      </w:r>
      <w:r w:rsidRPr="00DE7D39">
        <w:rPr>
          <w:rFonts w:ascii="Times New Roman" w:hAnsi="Times New Roman" w:cs="Times New Roman"/>
          <w:sz w:val="20"/>
          <w:szCs w:val="20"/>
          <w:lang w:val="ru-RU"/>
        </w:rPr>
        <w:t>тся публичным договор</w:t>
      </w:r>
      <w:r w:rsidR="005618B6" w:rsidRPr="00DE7D39">
        <w:rPr>
          <w:rFonts w:ascii="Times New Roman" w:hAnsi="Times New Roman" w:cs="Times New Roman"/>
          <w:sz w:val="20"/>
          <w:szCs w:val="20"/>
          <w:lang w:val="ru-RU"/>
        </w:rPr>
        <w:t>ом</w:t>
      </w:r>
      <w:r w:rsidRPr="00DE7D39">
        <w:rPr>
          <w:rFonts w:ascii="Times New Roman" w:hAnsi="Times New Roman" w:cs="Times New Roman"/>
          <w:sz w:val="20"/>
          <w:szCs w:val="20"/>
          <w:lang w:val="ru-RU"/>
        </w:rPr>
        <w:t>. Компания вправе по своему усмотрению без объяснения причин отказать лицу в заключени</w:t>
      </w:r>
      <w:proofErr w:type="gramStart"/>
      <w:r w:rsidRPr="00DE7D39">
        <w:rPr>
          <w:rFonts w:ascii="Times New Roman" w:hAnsi="Times New Roman" w:cs="Times New Roman"/>
          <w:sz w:val="20"/>
          <w:szCs w:val="20"/>
          <w:lang w:val="ru-RU"/>
        </w:rPr>
        <w:t>и</w:t>
      </w:r>
      <w:proofErr w:type="gramEnd"/>
      <w:r w:rsidRPr="00DE7D39">
        <w:rPr>
          <w:rFonts w:ascii="Times New Roman" w:hAnsi="Times New Roman" w:cs="Times New Roman"/>
          <w:sz w:val="20"/>
          <w:szCs w:val="20"/>
          <w:lang w:val="ru-RU"/>
        </w:rPr>
        <w:t xml:space="preserve"> Договора о Брокерском обслуживании.</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Лицо выражает свое намерение присоединиться к условиям Договора о Брокерском обслуживании путем заполнения и передачи в Компанию Заявления о присоединении к </w:t>
      </w:r>
      <w:proofErr w:type="gramStart"/>
      <w:r w:rsidRPr="00DE7D39">
        <w:rPr>
          <w:rFonts w:ascii="Times New Roman" w:hAnsi="Times New Roman" w:cs="Times New Roman"/>
          <w:sz w:val="20"/>
          <w:szCs w:val="20"/>
          <w:lang w:val="ru-RU"/>
        </w:rPr>
        <w:t>Договору</w:t>
      </w:r>
      <w:proofErr w:type="gramEnd"/>
      <w:r w:rsidRPr="00DE7D39">
        <w:rPr>
          <w:rFonts w:ascii="Times New Roman" w:hAnsi="Times New Roman" w:cs="Times New Roman"/>
          <w:sz w:val="20"/>
          <w:szCs w:val="20"/>
          <w:lang w:val="ru-RU"/>
        </w:rPr>
        <w:t xml:space="preserve"> о Брокерском обслуживании в соответствии с формой Заявления о присоединении к Договору о Брокерском обслуживании, являющейся Приложением к Регламенту. Такое заявление одновременно является предложением, адресованным Компании, считать себя заключившим Договор о Брокерском обслуживании на условиях, определяемых Приложением к Регламенту и заявлением, после принятия Компанией такого предложения.</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Лицо передает Компании оригинал подписанного со своей стороны Заявления о присоединении к </w:t>
      </w:r>
      <w:proofErr w:type="gramStart"/>
      <w:r w:rsidRPr="00DE7D39">
        <w:rPr>
          <w:rFonts w:ascii="Times New Roman" w:hAnsi="Times New Roman" w:cs="Times New Roman"/>
          <w:sz w:val="20"/>
          <w:szCs w:val="20"/>
          <w:lang w:val="ru-RU"/>
        </w:rPr>
        <w:t>Договору</w:t>
      </w:r>
      <w:proofErr w:type="gramEnd"/>
      <w:r w:rsidRPr="00DE7D39">
        <w:rPr>
          <w:rFonts w:ascii="Times New Roman" w:hAnsi="Times New Roman" w:cs="Times New Roman"/>
          <w:sz w:val="20"/>
          <w:szCs w:val="20"/>
          <w:lang w:val="ru-RU"/>
        </w:rPr>
        <w:t xml:space="preserve"> о Брокерском обслуживании с приложением документов, перечень которых определяется в соответствии с разделом</w:t>
      </w:r>
      <w:r w:rsidR="005618B6"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1.6. Регламента.</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Принятие Компанией предложения о заключении Договора о Брокерском обслуживании, условия которого определяются Приложением к Регламенту и заявлением, осуществляется путем совершения Компанией действий по выполнению условий Договора о Брокерском обслуживании</w:t>
      </w:r>
      <w:r w:rsidR="00102850" w:rsidRPr="00DE7D39">
        <w:rPr>
          <w:rFonts w:ascii="Times New Roman" w:hAnsi="Times New Roman" w:cs="Times New Roman"/>
          <w:sz w:val="20"/>
          <w:szCs w:val="20"/>
          <w:lang w:val="ru-RU"/>
        </w:rPr>
        <w:t>.</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О принятии Компанией предложения о заключении Договора о Брокерском обслуживании, условия которого определяются Приложением к Регламенту и заявлением, Компания направляет Клиенту уведомление о заключении Договора о Брокерском обслуживании с указанием реквизитов заключенного договора.</w:t>
      </w:r>
      <w:r w:rsidR="00102850"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Компания передает Клиенту уведомление о заключении Договора о Брокерском обслуживании посредством электронной почты, используя адрес электронной почты Клиента, указанный Клиентом в </w:t>
      </w:r>
      <w:r w:rsidR="00102850" w:rsidRPr="00DE7D39">
        <w:rPr>
          <w:rFonts w:ascii="Times New Roman" w:hAnsi="Times New Roman" w:cs="Times New Roman"/>
          <w:sz w:val="20"/>
          <w:szCs w:val="20"/>
          <w:lang w:val="ru-RU"/>
        </w:rPr>
        <w:t>анкете</w:t>
      </w:r>
      <w:r w:rsidRPr="00DE7D39">
        <w:rPr>
          <w:rFonts w:ascii="Times New Roman" w:hAnsi="Times New Roman" w:cs="Times New Roman"/>
          <w:sz w:val="20"/>
          <w:szCs w:val="20"/>
          <w:lang w:val="ru-RU"/>
        </w:rPr>
        <w:t>.</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Обмен сторонами Договора о Брокерском обслуживании документами в соответствии с </w:t>
      </w:r>
      <w:r w:rsidR="004B0E0F">
        <w:rPr>
          <w:rFonts w:ascii="Times New Roman" w:hAnsi="Times New Roman" w:cs="Times New Roman"/>
          <w:sz w:val="20"/>
          <w:szCs w:val="20"/>
          <w:lang w:val="ru-RU"/>
        </w:rPr>
        <w:t xml:space="preserve">настоящим </w:t>
      </w:r>
      <w:r w:rsidR="008B6608" w:rsidRPr="00DE7D39">
        <w:rPr>
          <w:rFonts w:ascii="Times New Roman" w:hAnsi="Times New Roman" w:cs="Times New Roman"/>
          <w:sz w:val="20"/>
          <w:szCs w:val="20"/>
          <w:lang w:val="ru-RU"/>
        </w:rPr>
        <w:t>разделом</w:t>
      </w:r>
      <w:r w:rsidR="00C920EA">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Регламента является соблюдением простой письменной формы договора.</w:t>
      </w:r>
    </w:p>
    <w:p w:rsidR="00F65993" w:rsidRPr="00DE7D39" w:rsidRDefault="00F65993" w:rsidP="00DE7D39">
      <w:pPr>
        <w:pStyle w:val="a3"/>
        <w:tabs>
          <w:tab w:val="left" w:pos="821"/>
        </w:tabs>
        <w:spacing w:before="0"/>
        <w:ind w:left="0" w:right="71" w:firstLine="0"/>
        <w:jc w:val="both"/>
        <w:rPr>
          <w:rFonts w:ascii="Times New Roman" w:hAnsi="Times New Roman" w:cs="Times New Roman"/>
          <w:sz w:val="20"/>
          <w:szCs w:val="20"/>
          <w:lang w:val="ru-RU"/>
        </w:rPr>
      </w:pPr>
    </w:p>
    <w:p w:rsidR="00067143" w:rsidRPr="00DE7D39" w:rsidRDefault="009F57E0" w:rsidP="00DE7D39">
      <w:pPr>
        <w:pStyle w:val="2"/>
        <w:numPr>
          <w:ilvl w:val="1"/>
          <w:numId w:val="41"/>
        </w:numPr>
        <w:tabs>
          <w:tab w:val="left" w:pos="821"/>
        </w:tabs>
        <w:ind w:left="0" w:right="71" w:firstLine="0"/>
        <w:rPr>
          <w:rFonts w:ascii="Times New Roman" w:hAnsi="Times New Roman" w:cs="Times New Roman"/>
          <w:b w:val="0"/>
          <w:sz w:val="20"/>
          <w:szCs w:val="20"/>
          <w:lang w:val="ru-RU"/>
        </w:rPr>
      </w:pPr>
      <w:bookmarkStart w:id="5" w:name="_bookmark2"/>
      <w:bookmarkStart w:id="6" w:name="_Toc17278203"/>
      <w:bookmarkEnd w:id="5"/>
      <w:r w:rsidRPr="00DE7D39">
        <w:rPr>
          <w:rFonts w:ascii="Times New Roman" w:hAnsi="Times New Roman" w:cs="Times New Roman"/>
          <w:b w:val="0"/>
          <w:sz w:val="20"/>
          <w:szCs w:val="20"/>
          <w:lang w:val="ru-RU"/>
        </w:rPr>
        <w:t>СВЕДЕНИЯ О КОМПАНИИ</w:t>
      </w:r>
      <w:bookmarkEnd w:id="6"/>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1"/>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Наименование Компании:</w:t>
      </w:r>
    </w:p>
    <w:tbl>
      <w:tblPr>
        <w:tblStyle w:val="TableNormal"/>
        <w:tblW w:w="10065" w:type="dxa"/>
        <w:tblInd w:w="6" w:type="dxa"/>
        <w:tblLayout w:type="fixed"/>
        <w:tblLook w:val="01E0" w:firstRow="1" w:lastRow="1" w:firstColumn="1" w:lastColumn="1" w:noHBand="0" w:noVBand="0"/>
      </w:tblPr>
      <w:tblGrid>
        <w:gridCol w:w="5242"/>
        <w:gridCol w:w="4823"/>
      </w:tblGrid>
      <w:tr w:rsidR="00067143" w:rsidRPr="003475C9" w:rsidTr="00BB13D0">
        <w:trPr>
          <w:trHeight w:hRule="exact" w:val="690"/>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Полное наименование</w:t>
            </w:r>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F0699F" w:rsidP="00DE7D39">
            <w:pPr>
              <w:pStyle w:val="TableParagraph"/>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Общество с ограниченной ответственностью</w:t>
            </w:r>
            <w:r w:rsidR="008B6608" w:rsidRPr="00DE7D39">
              <w:rPr>
                <w:rFonts w:ascii="Times New Roman" w:hAnsi="Times New Roman" w:cs="Times New Roman"/>
                <w:sz w:val="20"/>
                <w:szCs w:val="20"/>
                <w:lang w:val="ru-RU"/>
              </w:rPr>
              <w:t xml:space="preserve"> "М</w:t>
            </w:r>
            <w:r w:rsidRPr="00DE7D39">
              <w:rPr>
                <w:rFonts w:ascii="Times New Roman" w:hAnsi="Times New Roman" w:cs="Times New Roman"/>
                <w:sz w:val="20"/>
                <w:szCs w:val="20"/>
                <w:lang w:val="ru-RU"/>
              </w:rPr>
              <w:t>осковские партнеры»</w:t>
            </w:r>
          </w:p>
        </w:tc>
      </w:tr>
      <w:tr w:rsidR="00067143" w:rsidRPr="00DE7D39" w:rsidTr="00324C2D">
        <w:trPr>
          <w:trHeight w:hRule="exact" w:val="288"/>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rPr>
            </w:pPr>
            <w:proofErr w:type="spellStart"/>
            <w:r w:rsidRPr="00DE7D39">
              <w:rPr>
                <w:rFonts w:ascii="Times New Roman" w:hAnsi="Times New Roman" w:cs="Times New Roman"/>
                <w:sz w:val="20"/>
                <w:szCs w:val="20"/>
              </w:rPr>
              <w:t>Сокращенное</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наименование</w:t>
            </w:r>
            <w:proofErr w:type="spellEnd"/>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8B6608" w:rsidP="00DE7D39">
            <w:pPr>
              <w:pStyle w:val="TableParagraph"/>
              <w:ind w:right="71"/>
              <w:rPr>
                <w:rFonts w:ascii="Times New Roman" w:hAnsi="Times New Roman" w:cs="Times New Roman"/>
                <w:sz w:val="20"/>
                <w:szCs w:val="20"/>
              </w:rPr>
            </w:pPr>
            <w:r w:rsidRPr="00DE7D39">
              <w:rPr>
                <w:rFonts w:ascii="Times New Roman" w:hAnsi="Times New Roman" w:cs="Times New Roman"/>
                <w:sz w:val="20"/>
                <w:szCs w:val="20"/>
              </w:rPr>
              <w:t>ООО "</w:t>
            </w:r>
            <w:r w:rsidR="00343AD0" w:rsidRPr="00DE7D39">
              <w:rPr>
                <w:rFonts w:ascii="Times New Roman" w:hAnsi="Times New Roman" w:cs="Times New Roman"/>
                <w:sz w:val="20"/>
                <w:szCs w:val="20"/>
                <w:lang w:val="ru-RU"/>
              </w:rPr>
              <w:t>Московские партнеры</w:t>
            </w:r>
            <w:r w:rsidRPr="00DE7D39">
              <w:rPr>
                <w:rFonts w:ascii="Times New Roman" w:hAnsi="Times New Roman" w:cs="Times New Roman"/>
                <w:sz w:val="20"/>
                <w:szCs w:val="20"/>
              </w:rPr>
              <w:t>"</w:t>
            </w:r>
          </w:p>
        </w:tc>
      </w:tr>
    </w:tbl>
    <w:p w:rsidR="00067143" w:rsidRPr="00DE7D39" w:rsidRDefault="009F57E0" w:rsidP="00DE7D39">
      <w:pPr>
        <w:pStyle w:val="a3"/>
        <w:numPr>
          <w:ilvl w:val="2"/>
          <w:numId w:val="41"/>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Сведения о государственной регистрации Компании:</w:t>
      </w:r>
    </w:p>
    <w:tbl>
      <w:tblPr>
        <w:tblStyle w:val="TableNormal"/>
        <w:tblW w:w="10065" w:type="dxa"/>
        <w:tblInd w:w="6" w:type="dxa"/>
        <w:tblLayout w:type="fixed"/>
        <w:tblLook w:val="01E0" w:firstRow="1" w:lastRow="1" w:firstColumn="1" w:lastColumn="1" w:noHBand="0" w:noVBand="0"/>
      </w:tblPr>
      <w:tblGrid>
        <w:gridCol w:w="5242"/>
        <w:gridCol w:w="4823"/>
      </w:tblGrid>
      <w:tr w:rsidR="00067143" w:rsidRPr="00DE7D39" w:rsidTr="00324C2D">
        <w:trPr>
          <w:trHeight w:hRule="exact" w:val="288"/>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rPr>
            </w:pPr>
            <w:proofErr w:type="spellStart"/>
            <w:r w:rsidRPr="00DE7D39">
              <w:rPr>
                <w:rFonts w:ascii="Times New Roman" w:hAnsi="Times New Roman" w:cs="Times New Roman"/>
                <w:sz w:val="20"/>
                <w:szCs w:val="20"/>
              </w:rPr>
              <w:t>Дата</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регистрации</w:t>
            </w:r>
            <w:proofErr w:type="spellEnd"/>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8B6608" w:rsidP="00DE7D39">
            <w:pPr>
              <w:pStyle w:val="TableParagraph"/>
              <w:ind w:right="71"/>
              <w:rPr>
                <w:rFonts w:ascii="Times New Roman" w:hAnsi="Times New Roman" w:cs="Times New Roman"/>
                <w:sz w:val="20"/>
                <w:szCs w:val="20"/>
              </w:rPr>
            </w:pPr>
            <w:r w:rsidRPr="00DE7D39">
              <w:rPr>
                <w:rFonts w:ascii="Times New Roman" w:hAnsi="Times New Roman" w:cs="Times New Roman"/>
                <w:sz w:val="20"/>
                <w:szCs w:val="20"/>
              </w:rPr>
              <w:t>01.07.2008</w:t>
            </w:r>
          </w:p>
        </w:tc>
      </w:tr>
      <w:tr w:rsidR="00067143" w:rsidRPr="00DE7D39" w:rsidTr="00324C2D">
        <w:trPr>
          <w:trHeight w:hRule="exact" w:val="504"/>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rPr>
            </w:pPr>
            <w:proofErr w:type="spellStart"/>
            <w:r w:rsidRPr="00DE7D39">
              <w:rPr>
                <w:rFonts w:ascii="Times New Roman" w:hAnsi="Times New Roman" w:cs="Times New Roman"/>
                <w:sz w:val="20"/>
                <w:szCs w:val="20"/>
              </w:rPr>
              <w:t>Свидетельство</w:t>
            </w:r>
            <w:proofErr w:type="spellEnd"/>
            <w:r w:rsidRPr="00DE7D39">
              <w:rPr>
                <w:rFonts w:ascii="Times New Roman" w:hAnsi="Times New Roman" w:cs="Times New Roman"/>
                <w:sz w:val="20"/>
                <w:szCs w:val="20"/>
              </w:rPr>
              <w:t xml:space="preserve"> о </w:t>
            </w:r>
            <w:proofErr w:type="spellStart"/>
            <w:r w:rsidRPr="00DE7D39">
              <w:rPr>
                <w:rFonts w:ascii="Times New Roman" w:hAnsi="Times New Roman" w:cs="Times New Roman"/>
                <w:sz w:val="20"/>
                <w:szCs w:val="20"/>
              </w:rPr>
              <w:t>регистрации</w:t>
            </w:r>
            <w:proofErr w:type="spellEnd"/>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353D6E" w:rsidP="00DE7D39">
            <w:pPr>
              <w:pStyle w:val="TableParagraph"/>
              <w:ind w:right="71"/>
              <w:rPr>
                <w:rFonts w:ascii="Times New Roman" w:hAnsi="Times New Roman" w:cs="Times New Roman"/>
                <w:sz w:val="20"/>
                <w:szCs w:val="20"/>
              </w:rPr>
            </w:pPr>
            <w:r w:rsidRPr="00DE7D39">
              <w:rPr>
                <w:rFonts w:ascii="Times New Roman" w:hAnsi="Times New Roman" w:cs="Times New Roman"/>
                <w:sz w:val="20"/>
                <w:szCs w:val="20"/>
                <w:lang w:val="ru-RU"/>
              </w:rPr>
              <w:t>1087746796060</w:t>
            </w:r>
          </w:p>
        </w:tc>
      </w:tr>
      <w:tr w:rsidR="00067143" w:rsidRPr="00DE7D39" w:rsidTr="00324C2D">
        <w:trPr>
          <w:trHeight w:hRule="exact" w:val="504"/>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Основной государственный регистрационный номер (ОГРН)</w:t>
            </w:r>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8B6608" w:rsidP="00DE7D39">
            <w:pPr>
              <w:pStyle w:val="TableParagraph"/>
              <w:ind w:right="71"/>
              <w:rPr>
                <w:rFonts w:ascii="Times New Roman" w:hAnsi="Times New Roman" w:cs="Times New Roman"/>
                <w:sz w:val="20"/>
                <w:szCs w:val="20"/>
              </w:rPr>
            </w:pPr>
            <w:r w:rsidRPr="00DE7D39">
              <w:rPr>
                <w:rFonts w:ascii="Times New Roman" w:hAnsi="Times New Roman" w:cs="Times New Roman"/>
                <w:sz w:val="20"/>
                <w:szCs w:val="20"/>
              </w:rPr>
              <w:t>1087746796060</w:t>
            </w:r>
          </w:p>
        </w:tc>
      </w:tr>
      <w:tr w:rsidR="00067143" w:rsidRPr="00DE7D39" w:rsidTr="00324C2D">
        <w:trPr>
          <w:trHeight w:hRule="exact" w:val="507"/>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rPr>
            </w:pPr>
            <w:proofErr w:type="spellStart"/>
            <w:r w:rsidRPr="00DE7D39">
              <w:rPr>
                <w:rFonts w:ascii="Times New Roman" w:hAnsi="Times New Roman" w:cs="Times New Roman"/>
                <w:sz w:val="20"/>
                <w:szCs w:val="20"/>
              </w:rPr>
              <w:t>Местонахождение</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юридический</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адрес</w:t>
            </w:r>
            <w:proofErr w:type="spellEnd"/>
            <w:r w:rsidRPr="00DE7D39">
              <w:rPr>
                <w:rFonts w:ascii="Times New Roman" w:hAnsi="Times New Roman" w:cs="Times New Roman"/>
                <w:sz w:val="20"/>
                <w:szCs w:val="20"/>
              </w:rPr>
              <w:t>)</w:t>
            </w:r>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8B6608" w:rsidP="00DE7D39">
            <w:pPr>
              <w:pStyle w:val="TableParagraph"/>
              <w:ind w:right="71"/>
              <w:rPr>
                <w:rFonts w:ascii="Times New Roman" w:hAnsi="Times New Roman" w:cs="Times New Roman"/>
                <w:sz w:val="20"/>
                <w:szCs w:val="20"/>
              </w:rPr>
            </w:pPr>
            <w:r w:rsidRPr="00DE7D39">
              <w:rPr>
                <w:rFonts w:ascii="Times New Roman" w:hAnsi="Times New Roman" w:cs="Times New Roman"/>
                <w:sz w:val="20"/>
                <w:szCs w:val="20"/>
                <w:lang w:val="ru-RU"/>
              </w:rPr>
              <w:t xml:space="preserve">123056, г. Москва, Малый Тишинский переулок, дом 23, стр.1, помещение </w:t>
            </w:r>
            <w:r w:rsidRPr="00DE7D39">
              <w:rPr>
                <w:rFonts w:ascii="Times New Roman" w:hAnsi="Times New Roman" w:cs="Times New Roman"/>
                <w:sz w:val="20"/>
                <w:szCs w:val="20"/>
              </w:rPr>
              <w:t>I</w:t>
            </w:r>
            <w:r w:rsidRPr="00DE7D39">
              <w:rPr>
                <w:rFonts w:ascii="Times New Roman" w:hAnsi="Times New Roman" w:cs="Times New Roman"/>
                <w:sz w:val="20"/>
                <w:szCs w:val="20"/>
                <w:lang w:val="ru-RU"/>
              </w:rPr>
              <w:t xml:space="preserve">, комн. </w:t>
            </w:r>
            <w:r w:rsidRPr="00DE7D39">
              <w:rPr>
                <w:rFonts w:ascii="Times New Roman" w:hAnsi="Times New Roman" w:cs="Times New Roman"/>
                <w:sz w:val="20"/>
                <w:szCs w:val="20"/>
              </w:rPr>
              <w:t>1-18</w:t>
            </w:r>
          </w:p>
        </w:tc>
      </w:tr>
    </w:tbl>
    <w:p w:rsidR="00067143" w:rsidRPr="00DE7D39" w:rsidRDefault="009F57E0" w:rsidP="00DE7D39">
      <w:pPr>
        <w:pStyle w:val="a3"/>
        <w:numPr>
          <w:ilvl w:val="2"/>
          <w:numId w:val="41"/>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Сведения о постановке Компании на учет в налоговых органах:</w:t>
      </w:r>
    </w:p>
    <w:tbl>
      <w:tblPr>
        <w:tblStyle w:val="TableNormal"/>
        <w:tblW w:w="10065" w:type="dxa"/>
        <w:tblInd w:w="6" w:type="dxa"/>
        <w:tblLayout w:type="fixed"/>
        <w:tblLook w:val="01E0" w:firstRow="1" w:lastRow="1" w:firstColumn="1" w:lastColumn="1" w:noHBand="0" w:noVBand="0"/>
      </w:tblPr>
      <w:tblGrid>
        <w:gridCol w:w="5242"/>
        <w:gridCol w:w="4823"/>
      </w:tblGrid>
      <w:tr w:rsidR="00067143" w:rsidRPr="00DE7D39" w:rsidTr="00324C2D">
        <w:trPr>
          <w:trHeight w:hRule="exact" w:val="504"/>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rPr>
            </w:pPr>
            <w:proofErr w:type="spellStart"/>
            <w:r w:rsidRPr="00DE7D39">
              <w:rPr>
                <w:rFonts w:ascii="Times New Roman" w:hAnsi="Times New Roman" w:cs="Times New Roman"/>
                <w:sz w:val="20"/>
                <w:szCs w:val="20"/>
              </w:rPr>
              <w:t>Идентификационный</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номер</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налогоплательщика</w:t>
            </w:r>
            <w:proofErr w:type="spellEnd"/>
            <w:r w:rsidRPr="00DE7D39">
              <w:rPr>
                <w:rFonts w:ascii="Times New Roman" w:hAnsi="Times New Roman" w:cs="Times New Roman"/>
                <w:sz w:val="20"/>
                <w:szCs w:val="20"/>
              </w:rPr>
              <w:t xml:space="preserve"> (ИНН)</w:t>
            </w:r>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8B6608" w:rsidP="00DE7D39">
            <w:pPr>
              <w:pStyle w:val="TableParagraph"/>
              <w:ind w:right="71"/>
              <w:rPr>
                <w:rFonts w:ascii="Times New Roman" w:eastAsia="Tahoma" w:hAnsi="Times New Roman" w:cs="Times New Roman"/>
                <w:sz w:val="20"/>
                <w:szCs w:val="20"/>
              </w:rPr>
            </w:pPr>
            <w:r w:rsidRPr="00DE7D39">
              <w:rPr>
                <w:rFonts w:ascii="Times New Roman" w:hAnsi="Times New Roman" w:cs="Times New Roman"/>
                <w:sz w:val="20"/>
                <w:szCs w:val="20"/>
              </w:rPr>
              <w:t>7729605134</w:t>
            </w:r>
          </w:p>
        </w:tc>
      </w:tr>
      <w:tr w:rsidR="00067143" w:rsidRPr="00DE7D39" w:rsidTr="00324C2D">
        <w:trPr>
          <w:trHeight w:hRule="exact" w:val="504"/>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Код причины постановки на учет в налоговом органе</w:t>
            </w:r>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8B6608" w:rsidP="00DE7D39">
            <w:pPr>
              <w:pStyle w:val="TableParagraph"/>
              <w:ind w:right="71"/>
              <w:rPr>
                <w:rFonts w:ascii="Times New Roman" w:hAnsi="Times New Roman" w:cs="Times New Roman"/>
                <w:sz w:val="20"/>
                <w:szCs w:val="20"/>
              </w:rPr>
            </w:pPr>
            <w:r w:rsidRPr="00DE7D39">
              <w:rPr>
                <w:rFonts w:ascii="Times New Roman" w:hAnsi="Times New Roman" w:cs="Times New Roman"/>
                <w:sz w:val="20"/>
                <w:szCs w:val="20"/>
              </w:rPr>
              <w:t>771001001</w:t>
            </w:r>
          </w:p>
        </w:tc>
      </w:tr>
      <w:tr w:rsidR="00067143" w:rsidRPr="003475C9" w:rsidTr="00324C2D">
        <w:trPr>
          <w:trHeight w:hRule="exact" w:val="506"/>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Налоговый орган, осуществивший постановку на учет</w:t>
            </w:r>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8B6608" w:rsidP="00DE7D39">
            <w:pPr>
              <w:pStyle w:val="TableParagraph"/>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Инспекция Федеральной налоговой службы № 10 по г. Москве</w:t>
            </w:r>
          </w:p>
        </w:tc>
      </w:tr>
      <w:tr w:rsidR="00067143" w:rsidRPr="00DE7D39" w:rsidTr="00324C2D">
        <w:trPr>
          <w:trHeight w:hRule="exact" w:val="288"/>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Дата постановки на учет в налоговом органе</w:t>
            </w:r>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8B6608" w:rsidP="00DE7D39">
            <w:pPr>
              <w:pStyle w:val="TableParagraph"/>
              <w:ind w:right="71"/>
              <w:rPr>
                <w:rFonts w:ascii="Times New Roman" w:hAnsi="Times New Roman" w:cs="Times New Roman"/>
                <w:sz w:val="20"/>
                <w:szCs w:val="20"/>
              </w:rPr>
            </w:pPr>
            <w:r w:rsidRPr="00DE7D39">
              <w:rPr>
                <w:rFonts w:ascii="Times New Roman" w:hAnsi="Times New Roman" w:cs="Times New Roman"/>
                <w:sz w:val="20"/>
                <w:szCs w:val="20"/>
              </w:rPr>
              <w:t>19.07.2017</w:t>
            </w:r>
          </w:p>
        </w:tc>
      </w:tr>
    </w:tbl>
    <w:p w:rsidR="00067143" w:rsidRPr="00DE7D39" w:rsidRDefault="009F57E0" w:rsidP="00DE7D39">
      <w:pPr>
        <w:pStyle w:val="a3"/>
        <w:numPr>
          <w:ilvl w:val="2"/>
          <w:numId w:val="41"/>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Лицензии профессионального участника рынка ценных бумаг (выданные Федеральной комиссией по рынку ценных бумаг 14 октября 2003 г. без ограничения срока действия):</w:t>
      </w:r>
    </w:p>
    <w:tbl>
      <w:tblPr>
        <w:tblStyle w:val="TableNormal"/>
        <w:tblW w:w="10065" w:type="dxa"/>
        <w:tblInd w:w="6" w:type="dxa"/>
        <w:tblLayout w:type="fixed"/>
        <w:tblLook w:val="01E0" w:firstRow="1" w:lastRow="1" w:firstColumn="1" w:lastColumn="1" w:noHBand="0" w:noVBand="0"/>
      </w:tblPr>
      <w:tblGrid>
        <w:gridCol w:w="5242"/>
        <w:gridCol w:w="4823"/>
      </w:tblGrid>
      <w:tr w:rsidR="00067143" w:rsidRPr="00DE7D39" w:rsidTr="00324C2D">
        <w:trPr>
          <w:trHeight w:hRule="exact" w:val="286"/>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rPr>
            </w:pPr>
            <w:proofErr w:type="spellStart"/>
            <w:r w:rsidRPr="00DE7D39">
              <w:rPr>
                <w:rFonts w:ascii="Times New Roman" w:hAnsi="Times New Roman" w:cs="Times New Roman"/>
                <w:sz w:val="20"/>
                <w:szCs w:val="20"/>
              </w:rPr>
              <w:t>на</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осуществление</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брокерской</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деятельности</w:t>
            </w:r>
            <w:proofErr w:type="spellEnd"/>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hAnsi="Times New Roman" w:cs="Times New Roman"/>
                <w:sz w:val="20"/>
                <w:szCs w:val="20"/>
              </w:rPr>
            </w:pPr>
            <w:proofErr w:type="spellStart"/>
            <w:r w:rsidRPr="00DE7D39">
              <w:rPr>
                <w:rFonts w:ascii="Times New Roman" w:hAnsi="Times New Roman" w:cs="Times New Roman"/>
                <w:sz w:val="20"/>
                <w:szCs w:val="20"/>
              </w:rPr>
              <w:t>номер</w:t>
            </w:r>
            <w:proofErr w:type="spellEnd"/>
            <w:r w:rsidRPr="00DE7D39">
              <w:rPr>
                <w:rFonts w:ascii="Times New Roman" w:hAnsi="Times New Roman" w:cs="Times New Roman"/>
                <w:sz w:val="20"/>
                <w:szCs w:val="20"/>
              </w:rPr>
              <w:t xml:space="preserve"> </w:t>
            </w:r>
            <w:r w:rsidR="008B6608" w:rsidRPr="00DE7D39">
              <w:rPr>
                <w:rFonts w:ascii="Times New Roman" w:hAnsi="Times New Roman" w:cs="Times New Roman"/>
                <w:sz w:val="20"/>
                <w:szCs w:val="20"/>
              </w:rPr>
              <w:t xml:space="preserve">045-13626-100000 </w:t>
            </w:r>
            <w:proofErr w:type="spellStart"/>
            <w:r w:rsidR="008B6608" w:rsidRPr="00DE7D39">
              <w:rPr>
                <w:rFonts w:ascii="Times New Roman" w:hAnsi="Times New Roman" w:cs="Times New Roman"/>
                <w:sz w:val="20"/>
                <w:szCs w:val="20"/>
              </w:rPr>
              <w:t>от</w:t>
            </w:r>
            <w:proofErr w:type="spellEnd"/>
            <w:r w:rsidR="008B6608" w:rsidRPr="00DE7D39">
              <w:rPr>
                <w:rFonts w:ascii="Times New Roman" w:hAnsi="Times New Roman" w:cs="Times New Roman"/>
                <w:sz w:val="20"/>
                <w:szCs w:val="20"/>
              </w:rPr>
              <w:t xml:space="preserve"> 30.06.2011</w:t>
            </w:r>
          </w:p>
        </w:tc>
      </w:tr>
      <w:tr w:rsidR="00067143" w:rsidRPr="00DE7D39" w:rsidTr="00324C2D">
        <w:trPr>
          <w:trHeight w:hRule="exact" w:val="288"/>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rPr>
            </w:pPr>
            <w:proofErr w:type="spellStart"/>
            <w:r w:rsidRPr="00DE7D39">
              <w:rPr>
                <w:rFonts w:ascii="Times New Roman" w:hAnsi="Times New Roman" w:cs="Times New Roman"/>
                <w:sz w:val="20"/>
                <w:szCs w:val="20"/>
              </w:rPr>
              <w:t>на</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осуществление</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дилерской</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деятельности</w:t>
            </w:r>
            <w:proofErr w:type="spellEnd"/>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hAnsi="Times New Roman" w:cs="Times New Roman"/>
                <w:sz w:val="20"/>
                <w:szCs w:val="20"/>
              </w:rPr>
            </w:pPr>
            <w:proofErr w:type="spellStart"/>
            <w:r w:rsidRPr="00DE7D39">
              <w:rPr>
                <w:rFonts w:ascii="Times New Roman" w:hAnsi="Times New Roman" w:cs="Times New Roman"/>
                <w:sz w:val="20"/>
                <w:szCs w:val="20"/>
              </w:rPr>
              <w:t>номер</w:t>
            </w:r>
            <w:proofErr w:type="spellEnd"/>
            <w:r w:rsidRPr="00DE7D39">
              <w:rPr>
                <w:rFonts w:ascii="Times New Roman" w:hAnsi="Times New Roman" w:cs="Times New Roman"/>
                <w:sz w:val="20"/>
                <w:szCs w:val="20"/>
              </w:rPr>
              <w:t xml:space="preserve"> </w:t>
            </w:r>
            <w:r w:rsidR="008B6608" w:rsidRPr="00DE7D39">
              <w:rPr>
                <w:rFonts w:ascii="Times New Roman" w:hAnsi="Times New Roman" w:cs="Times New Roman"/>
                <w:sz w:val="20"/>
                <w:szCs w:val="20"/>
              </w:rPr>
              <w:t xml:space="preserve">045-13631-010000 </w:t>
            </w:r>
            <w:proofErr w:type="spellStart"/>
            <w:r w:rsidR="008B6608" w:rsidRPr="00DE7D39">
              <w:rPr>
                <w:rFonts w:ascii="Times New Roman" w:hAnsi="Times New Roman" w:cs="Times New Roman"/>
                <w:sz w:val="20"/>
                <w:szCs w:val="20"/>
              </w:rPr>
              <w:t>от</w:t>
            </w:r>
            <w:proofErr w:type="spellEnd"/>
            <w:r w:rsidR="008B6608" w:rsidRPr="00DE7D39">
              <w:rPr>
                <w:rFonts w:ascii="Times New Roman" w:hAnsi="Times New Roman" w:cs="Times New Roman"/>
                <w:sz w:val="20"/>
                <w:szCs w:val="20"/>
              </w:rPr>
              <w:t xml:space="preserve"> 30.06.2011</w:t>
            </w:r>
          </w:p>
        </w:tc>
      </w:tr>
      <w:tr w:rsidR="00067143" w:rsidRPr="00DE7D39" w:rsidTr="00324C2D">
        <w:trPr>
          <w:trHeight w:hRule="exact" w:val="504"/>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на осуществление деятельности по управлению ценными бумагами</w:t>
            </w:r>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hAnsi="Times New Roman" w:cs="Times New Roman"/>
                <w:sz w:val="20"/>
                <w:szCs w:val="20"/>
              </w:rPr>
            </w:pPr>
            <w:proofErr w:type="spellStart"/>
            <w:r w:rsidRPr="00DE7D39">
              <w:rPr>
                <w:rFonts w:ascii="Times New Roman" w:hAnsi="Times New Roman" w:cs="Times New Roman"/>
                <w:sz w:val="20"/>
                <w:szCs w:val="20"/>
              </w:rPr>
              <w:t>номер</w:t>
            </w:r>
            <w:proofErr w:type="spellEnd"/>
            <w:r w:rsidRPr="00DE7D39">
              <w:rPr>
                <w:rFonts w:ascii="Times New Roman" w:hAnsi="Times New Roman" w:cs="Times New Roman"/>
                <w:sz w:val="20"/>
                <w:szCs w:val="20"/>
              </w:rPr>
              <w:t xml:space="preserve"> </w:t>
            </w:r>
            <w:r w:rsidR="008B6608" w:rsidRPr="00DE7D39">
              <w:rPr>
                <w:rFonts w:ascii="Times New Roman" w:hAnsi="Times New Roman" w:cs="Times New Roman"/>
                <w:sz w:val="20"/>
                <w:szCs w:val="20"/>
              </w:rPr>
              <w:t xml:space="preserve">045-13636-001000 </w:t>
            </w:r>
            <w:proofErr w:type="spellStart"/>
            <w:r w:rsidR="008B6608" w:rsidRPr="00DE7D39">
              <w:rPr>
                <w:rFonts w:ascii="Times New Roman" w:hAnsi="Times New Roman" w:cs="Times New Roman"/>
                <w:sz w:val="20"/>
                <w:szCs w:val="20"/>
              </w:rPr>
              <w:t>от</w:t>
            </w:r>
            <w:proofErr w:type="spellEnd"/>
            <w:r w:rsidR="008B6608" w:rsidRPr="00DE7D39">
              <w:rPr>
                <w:rFonts w:ascii="Times New Roman" w:hAnsi="Times New Roman" w:cs="Times New Roman"/>
                <w:sz w:val="20"/>
                <w:szCs w:val="20"/>
              </w:rPr>
              <w:t xml:space="preserve"> 30.06.2011</w:t>
            </w:r>
          </w:p>
        </w:tc>
      </w:tr>
      <w:tr w:rsidR="00067143" w:rsidRPr="00DE7D39" w:rsidTr="00324C2D">
        <w:trPr>
          <w:trHeight w:hRule="exact" w:val="288"/>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rPr>
            </w:pPr>
            <w:proofErr w:type="spellStart"/>
            <w:r w:rsidRPr="00DE7D39">
              <w:rPr>
                <w:rFonts w:ascii="Times New Roman" w:hAnsi="Times New Roman" w:cs="Times New Roman"/>
                <w:sz w:val="20"/>
                <w:szCs w:val="20"/>
              </w:rPr>
              <w:t>на</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осуществление</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депозитарной</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деятельности</w:t>
            </w:r>
            <w:proofErr w:type="spellEnd"/>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hAnsi="Times New Roman" w:cs="Times New Roman"/>
                <w:sz w:val="20"/>
                <w:szCs w:val="20"/>
              </w:rPr>
            </w:pPr>
            <w:proofErr w:type="spellStart"/>
            <w:r w:rsidRPr="00DE7D39">
              <w:rPr>
                <w:rFonts w:ascii="Times New Roman" w:hAnsi="Times New Roman" w:cs="Times New Roman"/>
                <w:sz w:val="20"/>
                <w:szCs w:val="20"/>
              </w:rPr>
              <w:t>номер</w:t>
            </w:r>
            <w:proofErr w:type="spellEnd"/>
            <w:r w:rsidRPr="00DE7D39">
              <w:rPr>
                <w:rFonts w:ascii="Times New Roman" w:hAnsi="Times New Roman" w:cs="Times New Roman"/>
                <w:sz w:val="20"/>
                <w:szCs w:val="20"/>
              </w:rPr>
              <w:t xml:space="preserve"> </w:t>
            </w:r>
            <w:r w:rsidR="008B6608" w:rsidRPr="00DE7D39">
              <w:rPr>
                <w:rFonts w:ascii="Times New Roman" w:hAnsi="Times New Roman" w:cs="Times New Roman"/>
                <w:sz w:val="20"/>
                <w:szCs w:val="20"/>
              </w:rPr>
              <w:t xml:space="preserve">045-13666-000100 </w:t>
            </w:r>
            <w:proofErr w:type="spellStart"/>
            <w:r w:rsidR="008B6608" w:rsidRPr="00DE7D39">
              <w:rPr>
                <w:rFonts w:ascii="Times New Roman" w:hAnsi="Times New Roman" w:cs="Times New Roman"/>
                <w:sz w:val="20"/>
                <w:szCs w:val="20"/>
              </w:rPr>
              <w:t>от</w:t>
            </w:r>
            <w:proofErr w:type="spellEnd"/>
            <w:r w:rsidR="007D254B" w:rsidRPr="00DE7D39">
              <w:rPr>
                <w:rFonts w:ascii="Times New Roman" w:hAnsi="Times New Roman" w:cs="Times New Roman"/>
                <w:sz w:val="20"/>
                <w:szCs w:val="20"/>
                <w:lang w:val="ru-RU"/>
              </w:rPr>
              <w:t xml:space="preserve"> </w:t>
            </w:r>
            <w:r w:rsidR="008B6608" w:rsidRPr="00DE7D39">
              <w:rPr>
                <w:rFonts w:ascii="Times New Roman" w:hAnsi="Times New Roman" w:cs="Times New Roman"/>
                <w:sz w:val="20"/>
                <w:szCs w:val="20"/>
              </w:rPr>
              <w:t>19.04.2012</w:t>
            </w:r>
          </w:p>
        </w:tc>
      </w:tr>
    </w:tbl>
    <w:p w:rsidR="00067143" w:rsidRPr="00DE7D39" w:rsidRDefault="009F57E0" w:rsidP="00DE7D39">
      <w:pPr>
        <w:pStyle w:val="a3"/>
        <w:numPr>
          <w:ilvl w:val="2"/>
          <w:numId w:val="41"/>
        </w:numPr>
        <w:tabs>
          <w:tab w:val="left" w:pos="821"/>
        </w:tabs>
        <w:spacing w:before="0"/>
        <w:ind w:left="0" w:right="71" w:firstLine="0"/>
        <w:rPr>
          <w:rFonts w:ascii="Times New Roman" w:hAnsi="Times New Roman" w:cs="Times New Roman"/>
          <w:sz w:val="20"/>
          <w:szCs w:val="20"/>
        </w:rPr>
      </w:pPr>
      <w:proofErr w:type="spellStart"/>
      <w:r w:rsidRPr="00DE7D39">
        <w:rPr>
          <w:rFonts w:ascii="Times New Roman" w:hAnsi="Times New Roman" w:cs="Times New Roman"/>
          <w:sz w:val="20"/>
          <w:szCs w:val="20"/>
        </w:rPr>
        <w:t>Контакты</w:t>
      </w:r>
      <w:proofErr w:type="spellEnd"/>
      <w:r w:rsidRPr="00DE7D39">
        <w:rPr>
          <w:rFonts w:ascii="Times New Roman" w:hAnsi="Times New Roman" w:cs="Times New Roman"/>
          <w:sz w:val="20"/>
          <w:szCs w:val="20"/>
        </w:rPr>
        <w:t>:</w:t>
      </w:r>
    </w:p>
    <w:tbl>
      <w:tblPr>
        <w:tblStyle w:val="TableNormal"/>
        <w:tblW w:w="10065" w:type="dxa"/>
        <w:tblInd w:w="6" w:type="dxa"/>
        <w:tblLayout w:type="fixed"/>
        <w:tblLook w:val="01E0" w:firstRow="1" w:lastRow="1" w:firstColumn="1" w:lastColumn="1" w:noHBand="0" w:noVBand="0"/>
      </w:tblPr>
      <w:tblGrid>
        <w:gridCol w:w="5242"/>
        <w:gridCol w:w="4823"/>
      </w:tblGrid>
      <w:tr w:rsidR="00067143" w:rsidRPr="00DE7D39" w:rsidTr="00324C2D">
        <w:trPr>
          <w:trHeight w:hRule="exact" w:val="504"/>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rPr>
            </w:pPr>
            <w:proofErr w:type="spellStart"/>
            <w:r w:rsidRPr="00DE7D39">
              <w:rPr>
                <w:rFonts w:ascii="Times New Roman" w:hAnsi="Times New Roman" w:cs="Times New Roman"/>
                <w:sz w:val="20"/>
                <w:szCs w:val="20"/>
              </w:rPr>
              <w:t>Фактический</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почтовый</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адрес</w:t>
            </w:r>
            <w:proofErr w:type="spellEnd"/>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8B6608" w:rsidP="00DE7D39">
            <w:pPr>
              <w:pStyle w:val="TableParagraph"/>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123056, г. Москва, Малый Тишинский переулок, дом 23, стр.1, помещение </w:t>
            </w:r>
            <w:r w:rsidRPr="00DE7D39">
              <w:rPr>
                <w:rFonts w:ascii="Times New Roman" w:hAnsi="Times New Roman" w:cs="Times New Roman"/>
                <w:sz w:val="20"/>
                <w:szCs w:val="20"/>
              </w:rPr>
              <w:t>I</w:t>
            </w:r>
            <w:r w:rsidRPr="00DE7D39">
              <w:rPr>
                <w:rFonts w:ascii="Times New Roman" w:hAnsi="Times New Roman" w:cs="Times New Roman"/>
                <w:sz w:val="20"/>
                <w:szCs w:val="20"/>
                <w:lang w:val="ru-RU"/>
              </w:rPr>
              <w:t>, комн. 1-18</w:t>
            </w:r>
          </w:p>
        </w:tc>
      </w:tr>
      <w:tr w:rsidR="00067143" w:rsidRPr="00DE7D39" w:rsidTr="00324C2D">
        <w:trPr>
          <w:trHeight w:hRule="exact" w:val="288"/>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Телефон Управления по работе с клиентами</w:t>
            </w:r>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8B6608" w:rsidP="00DE7D39">
            <w:pPr>
              <w:pStyle w:val="TableParagraph"/>
              <w:ind w:right="71"/>
              <w:rPr>
                <w:rFonts w:ascii="Times New Roman" w:hAnsi="Times New Roman" w:cs="Times New Roman"/>
                <w:sz w:val="20"/>
                <w:szCs w:val="20"/>
              </w:rPr>
            </w:pPr>
            <w:r w:rsidRPr="00DE7D39">
              <w:rPr>
                <w:rFonts w:ascii="Times New Roman" w:hAnsi="Times New Roman" w:cs="Times New Roman"/>
                <w:sz w:val="20"/>
                <w:szCs w:val="20"/>
              </w:rPr>
              <w:t>+7 (495) 787-52-56</w:t>
            </w:r>
          </w:p>
        </w:tc>
      </w:tr>
      <w:tr w:rsidR="00067143" w:rsidRPr="00DE7D39" w:rsidTr="00324C2D">
        <w:trPr>
          <w:trHeight w:hRule="exact" w:val="286"/>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tabs>
                <w:tab w:val="center" w:pos="2579"/>
              </w:tabs>
              <w:ind w:right="71"/>
              <w:rPr>
                <w:rFonts w:ascii="Times New Roman" w:eastAsia="Tahoma" w:hAnsi="Times New Roman" w:cs="Times New Roman"/>
                <w:sz w:val="20"/>
                <w:szCs w:val="20"/>
              </w:rPr>
            </w:pPr>
            <w:proofErr w:type="spellStart"/>
            <w:r w:rsidRPr="00DE7D39">
              <w:rPr>
                <w:rFonts w:ascii="Times New Roman" w:hAnsi="Times New Roman" w:cs="Times New Roman"/>
                <w:sz w:val="20"/>
                <w:szCs w:val="20"/>
              </w:rPr>
              <w:t>Телефон</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секретариат</w:t>
            </w:r>
            <w:proofErr w:type="spellEnd"/>
            <w:r w:rsidRPr="00DE7D39">
              <w:rPr>
                <w:rFonts w:ascii="Times New Roman" w:hAnsi="Times New Roman" w:cs="Times New Roman"/>
                <w:sz w:val="20"/>
                <w:szCs w:val="20"/>
              </w:rPr>
              <w:t>)</w:t>
            </w:r>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8B6608" w:rsidP="00DE7D39">
            <w:pPr>
              <w:pStyle w:val="TableParagraph"/>
              <w:ind w:right="71"/>
              <w:rPr>
                <w:rFonts w:ascii="Times New Roman" w:hAnsi="Times New Roman" w:cs="Times New Roman"/>
                <w:sz w:val="20"/>
                <w:szCs w:val="20"/>
              </w:rPr>
            </w:pPr>
            <w:r w:rsidRPr="00DE7D39">
              <w:rPr>
                <w:rFonts w:ascii="Times New Roman" w:hAnsi="Times New Roman" w:cs="Times New Roman"/>
                <w:sz w:val="20"/>
                <w:szCs w:val="20"/>
              </w:rPr>
              <w:t>+7 (495) 787-52-56</w:t>
            </w:r>
          </w:p>
        </w:tc>
      </w:tr>
      <w:tr w:rsidR="00067143" w:rsidRPr="00DE7D39" w:rsidTr="00324C2D">
        <w:trPr>
          <w:trHeight w:hRule="exact" w:val="288"/>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rPr>
            </w:pPr>
            <w:proofErr w:type="spellStart"/>
            <w:r w:rsidRPr="00DE7D39">
              <w:rPr>
                <w:rFonts w:ascii="Times New Roman" w:hAnsi="Times New Roman" w:cs="Times New Roman"/>
                <w:sz w:val="20"/>
                <w:szCs w:val="20"/>
              </w:rPr>
              <w:t>Факс</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секретариат</w:t>
            </w:r>
            <w:proofErr w:type="spellEnd"/>
            <w:r w:rsidRPr="00DE7D39">
              <w:rPr>
                <w:rFonts w:ascii="Times New Roman" w:hAnsi="Times New Roman" w:cs="Times New Roman"/>
                <w:sz w:val="20"/>
                <w:szCs w:val="20"/>
              </w:rPr>
              <w:t>)</w:t>
            </w:r>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8B6608" w:rsidP="00DE7D39">
            <w:pPr>
              <w:pStyle w:val="TableParagraph"/>
              <w:ind w:right="71"/>
              <w:rPr>
                <w:rFonts w:ascii="Times New Roman" w:hAnsi="Times New Roman" w:cs="Times New Roman"/>
                <w:sz w:val="20"/>
                <w:szCs w:val="20"/>
              </w:rPr>
            </w:pPr>
            <w:r w:rsidRPr="00DE7D39">
              <w:rPr>
                <w:rFonts w:ascii="Times New Roman" w:hAnsi="Times New Roman" w:cs="Times New Roman"/>
                <w:sz w:val="20"/>
                <w:szCs w:val="20"/>
              </w:rPr>
              <w:t>+7 (495) 787-52-57</w:t>
            </w:r>
          </w:p>
        </w:tc>
      </w:tr>
      <w:tr w:rsidR="00067143" w:rsidRPr="00DE7D39" w:rsidTr="00324C2D">
        <w:trPr>
          <w:trHeight w:hRule="exact" w:val="289"/>
        </w:trPr>
        <w:tc>
          <w:tcPr>
            <w:tcW w:w="5242" w:type="dxa"/>
            <w:tcBorders>
              <w:top w:val="single" w:sz="5" w:space="0" w:color="000000"/>
              <w:left w:val="single" w:sz="5" w:space="0" w:color="000000"/>
              <w:bottom w:val="single" w:sz="5" w:space="0" w:color="000000"/>
              <w:right w:val="single" w:sz="5" w:space="0" w:color="000000"/>
            </w:tcBorders>
          </w:tcPr>
          <w:p w:rsidR="00067143" w:rsidRPr="00DE7D39" w:rsidRDefault="009F57E0" w:rsidP="00DE7D39">
            <w:pPr>
              <w:pStyle w:val="TableParagraph"/>
              <w:ind w:right="71"/>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Телефон для приема Сообщений в устной форме</w:t>
            </w:r>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BE7E28" w:rsidP="00DE7D39">
            <w:pPr>
              <w:pStyle w:val="TableParagraph"/>
              <w:ind w:right="71"/>
              <w:rPr>
                <w:rFonts w:ascii="Times New Roman" w:eastAsia="Tahoma" w:hAnsi="Times New Roman" w:cs="Times New Roman"/>
                <w:sz w:val="20"/>
                <w:szCs w:val="20"/>
                <w:lang w:val="ru-RU"/>
              </w:rPr>
            </w:pPr>
            <w:r w:rsidRPr="00DE7D39">
              <w:rPr>
                <w:rFonts w:ascii="Times New Roman" w:hAnsi="Times New Roman" w:cs="Times New Roman"/>
                <w:sz w:val="20"/>
                <w:szCs w:val="20"/>
              </w:rPr>
              <w:t>+7 (495) 787-52-56</w:t>
            </w:r>
          </w:p>
        </w:tc>
      </w:tr>
      <w:tr w:rsidR="00067143" w:rsidRPr="0054154E" w:rsidTr="00324C2D">
        <w:trPr>
          <w:trHeight w:hRule="exact" w:val="504"/>
        </w:trPr>
        <w:tc>
          <w:tcPr>
            <w:tcW w:w="5242" w:type="dxa"/>
            <w:tcBorders>
              <w:top w:val="single" w:sz="5" w:space="0" w:color="000000"/>
              <w:left w:val="single" w:sz="5" w:space="0" w:color="000000"/>
              <w:bottom w:val="single" w:sz="5" w:space="0" w:color="000000"/>
              <w:right w:val="single" w:sz="5" w:space="0" w:color="000000"/>
            </w:tcBorders>
          </w:tcPr>
          <w:p w:rsidR="00067143" w:rsidRPr="0054154E" w:rsidRDefault="009F57E0" w:rsidP="00DE7D39">
            <w:pPr>
              <w:pStyle w:val="TableParagraph"/>
              <w:ind w:right="71"/>
              <w:rPr>
                <w:rFonts w:ascii="Times New Roman" w:eastAsia="Tahoma" w:hAnsi="Times New Roman" w:cs="Times New Roman"/>
                <w:sz w:val="20"/>
                <w:szCs w:val="20"/>
                <w:lang w:val="ru-RU"/>
              </w:rPr>
            </w:pPr>
            <w:r w:rsidRPr="0054154E">
              <w:rPr>
                <w:rFonts w:ascii="Times New Roman" w:hAnsi="Times New Roman" w:cs="Times New Roman"/>
                <w:sz w:val="20"/>
                <w:szCs w:val="20"/>
                <w:lang w:val="ru-RU"/>
              </w:rPr>
              <w:t>Адрес электронной почты Компании для приема Сообщений</w:t>
            </w:r>
          </w:p>
        </w:tc>
        <w:tc>
          <w:tcPr>
            <w:tcW w:w="4823" w:type="dxa"/>
            <w:tcBorders>
              <w:top w:val="single" w:sz="5" w:space="0" w:color="000000"/>
              <w:left w:val="single" w:sz="5" w:space="0" w:color="000000"/>
              <w:bottom w:val="single" w:sz="5" w:space="0" w:color="000000"/>
              <w:right w:val="single" w:sz="5" w:space="0" w:color="000000"/>
            </w:tcBorders>
          </w:tcPr>
          <w:p w:rsidR="00067143" w:rsidRPr="0054154E" w:rsidRDefault="00A67C25" w:rsidP="00DE7D39">
            <w:pPr>
              <w:pStyle w:val="TableParagraph"/>
              <w:ind w:right="71"/>
              <w:rPr>
                <w:rFonts w:ascii="Times New Roman" w:eastAsia="Tahoma" w:hAnsi="Times New Roman" w:cs="Times New Roman"/>
                <w:sz w:val="20"/>
                <w:szCs w:val="20"/>
                <w:lang w:val="ru-RU"/>
              </w:rPr>
            </w:pPr>
            <w:r w:rsidRPr="0054154E">
              <w:rPr>
                <w:rFonts w:ascii="Times New Roman" w:eastAsia="Tahoma" w:hAnsi="Times New Roman" w:cs="Times New Roman"/>
                <w:sz w:val="20"/>
                <w:szCs w:val="20"/>
                <w:lang w:val="ru-RU"/>
              </w:rPr>
              <w:t>rep</w:t>
            </w:r>
            <w:r w:rsidR="0054154E" w:rsidRPr="0054154E">
              <w:rPr>
                <w:rFonts w:ascii="Times New Roman" w:eastAsia="Tahoma" w:hAnsi="Times New Roman" w:cs="Times New Roman"/>
                <w:sz w:val="20"/>
                <w:szCs w:val="20"/>
              </w:rPr>
              <w:t>orts</w:t>
            </w:r>
            <w:r w:rsidRPr="0054154E">
              <w:rPr>
                <w:rFonts w:ascii="Times New Roman" w:eastAsia="Tahoma" w:hAnsi="Times New Roman" w:cs="Times New Roman"/>
                <w:sz w:val="20"/>
                <w:szCs w:val="20"/>
                <w:lang w:val="ru-RU"/>
              </w:rPr>
              <w:t>@moscowpartners.com</w:t>
            </w:r>
          </w:p>
        </w:tc>
      </w:tr>
      <w:tr w:rsidR="00067143" w:rsidRPr="003475C9" w:rsidTr="0054154E">
        <w:trPr>
          <w:trHeight w:hRule="exact" w:val="361"/>
        </w:trPr>
        <w:tc>
          <w:tcPr>
            <w:tcW w:w="5242" w:type="dxa"/>
            <w:tcBorders>
              <w:top w:val="single" w:sz="5" w:space="0" w:color="000000"/>
              <w:left w:val="single" w:sz="5" w:space="0" w:color="000000"/>
              <w:bottom w:val="single" w:sz="5" w:space="0" w:color="000000"/>
              <w:right w:val="single" w:sz="5" w:space="0" w:color="000000"/>
            </w:tcBorders>
          </w:tcPr>
          <w:p w:rsidR="00067143" w:rsidRPr="0054154E" w:rsidRDefault="009F57E0" w:rsidP="00DE7D39">
            <w:pPr>
              <w:pStyle w:val="TableParagraph"/>
              <w:ind w:right="71"/>
              <w:rPr>
                <w:rFonts w:ascii="Times New Roman" w:eastAsia="Tahoma" w:hAnsi="Times New Roman" w:cs="Times New Roman"/>
                <w:sz w:val="20"/>
                <w:szCs w:val="20"/>
                <w:lang w:val="ru-RU"/>
              </w:rPr>
            </w:pPr>
            <w:r w:rsidRPr="0054154E">
              <w:rPr>
                <w:rFonts w:ascii="Times New Roman" w:hAnsi="Times New Roman" w:cs="Times New Roman"/>
                <w:sz w:val="20"/>
                <w:szCs w:val="20"/>
                <w:lang w:val="ru-RU"/>
              </w:rPr>
              <w:t>Адрес электронной почты Компании для отправки отчетов</w:t>
            </w:r>
          </w:p>
        </w:tc>
        <w:tc>
          <w:tcPr>
            <w:tcW w:w="4823" w:type="dxa"/>
            <w:tcBorders>
              <w:top w:val="single" w:sz="5" w:space="0" w:color="000000"/>
              <w:left w:val="single" w:sz="5" w:space="0" w:color="000000"/>
              <w:bottom w:val="single" w:sz="5" w:space="0" w:color="000000"/>
              <w:right w:val="single" w:sz="5" w:space="0" w:color="000000"/>
            </w:tcBorders>
          </w:tcPr>
          <w:p w:rsidR="00067143" w:rsidRPr="00DE7D39" w:rsidRDefault="0054154E" w:rsidP="00DE7D39">
            <w:pPr>
              <w:pStyle w:val="TableParagraph"/>
              <w:ind w:right="71"/>
              <w:rPr>
                <w:rFonts w:ascii="Times New Roman" w:eastAsia="Tahoma" w:hAnsi="Times New Roman" w:cs="Times New Roman"/>
                <w:sz w:val="20"/>
                <w:szCs w:val="20"/>
                <w:lang w:val="ru-RU"/>
              </w:rPr>
            </w:pPr>
            <w:r w:rsidRPr="0054154E">
              <w:rPr>
                <w:rFonts w:ascii="Times New Roman" w:eastAsia="Tahoma" w:hAnsi="Times New Roman" w:cs="Times New Roman"/>
                <w:sz w:val="20"/>
                <w:szCs w:val="20"/>
                <w:lang w:val="ru-RU"/>
              </w:rPr>
              <w:t>rep</w:t>
            </w:r>
            <w:r w:rsidRPr="0054154E">
              <w:rPr>
                <w:rFonts w:ascii="Times New Roman" w:eastAsia="Tahoma" w:hAnsi="Times New Roman" w:cs="Times New Roman"/>
                <w:sz w:val="20"/>
                <w:szCs w:val="20"/>
              </w:rPr>
              <w:t>orts</w:t>
            </w:r>
            <w:r w:rsidRPr="0054154E">
              <w:rPr>
                <w:rFonts w:ascii="Times New Roman" w:eastAsia="Tahoma" w:hAnsi="Times New Roman" w:cs="Times New Roman"/>
                <w:sz w:val="20"/>
                <w:szCs w:val="20"/>
                <w:lang w:val="ru-RU"/>
              </w:rPr>
              <w:t xml:space="preserve">@moscowpartners.com, </w:t>
            </w:r>
            <w:r w:rsidR="00A67C25" w:rsidRPr="0054154E">
              <w:rPr>
                <w:rFonts w:ascii="Times New Roman" w:eastAsia="Tahoma" w:hAnsi="Times New Roman" w:cs="Times New Roman"/>
                <w:sz w:val="20"/>
                <w:szCs w:val="20"/>
                <w:lang w:val="ru-RU"/>
              </w:rPr>
              <w:t>rep@moscowpartners.com</w:t>
            </w:r>
          </w:p>
        </w:tc>
      </w:tr>
    </w:tbl>
    <w:p w:rsidR="00BB13D0" w:rsidRPr="00DE7D39" w:rsidRDefault="00BB13D0" w:rsidP="00DE7D39">
      <w:pPr>
        <w:ind w:right="71"/>
        <w:rPr>
          <w:rFonts w:ascii="Times New Roman" w:hAnsi="Times New Roman" w:cs="Times New Roman"/>
          <w:sz w:val="20"/>
          <w:szCs w:val="20"/>
          <w:lang w:val="ru-RU"/>
        </w:rPr>
      </w:pPr>
      <w:bookmarkStart w:id="7" w:name="_bookmark3"/>
      <w:bookmarkEnd w:id="7"/>
    </w:p>
    <w:p w:rsidR="00067143" w:rsidRPr="00DE7D39" w:rsidRDefault="009F57E0" w:rsidP="00DE7D39">
      <w:pPr>
        <w:pStyle w:val="2"/>
        <w:numPr>
          <w:ilvl w:val="1"/>
          <w:numId w:val="41"/>
        </w:numPr>
        <w:tabs>
          <w:tab w:val="left" w:pos="821"/>
        </w:tabs>
        <w:ind w:left="0" w:right="71" w:firstLine="0"/>
        <w:rPr>
          <w:rFonts w:ascii="Times New Roman" w:hAnsi="Times New Roman" w:cs="Times New Roman"/>
          <w:b w:val="0"/>
          <w:bCs w:val="0"/>
          <w:sz w:val="20"/>
          <w:szCs w:val="20"/>
          <w:lang w:val="ru-RU"/>
        </w:rPr>
      </w:pPr>
      <w:bookmarkStart w:id="8" w:name="_Toc17278204"/>
      <w:r w:rsidRPr="00DE7D39">
        <w:rPr>
          <w:rFonts w:ascii="Times New Roman" w:hAnsi="Times New Roman" w:cs="Times New Roman"/>
          <w:b w:val="0"/>
          <w:sz w:val="20"/>
          <w:szCs w:val="20"/>
          <w:lang w:val="ru-RU"/>
        </w:rPr>
        <w:t>ТЕРМИНЫ И ПОНЯТИЯ</w:t>
      </w:r>
      <w:bookmarkEnd w:id="8"/>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настоящем</w:t>
      </w:r>
      <w:proofErr w:type="gramEnd"/>
      <w:r w:rsidRPr="00DE7D39">
        <w:rPr>
          <w:rFonts w:ascii="Times New Roman" w:hAnsi="Times New Roman" w:cs="Times New Roman"/>
          <w:sz w:val="20"/>
          <w:szCs w:val="20"/>
          <w:lang w:val="ru-RU"/>
        </w:rPr>
        <w:t xml:space="preserve"> Регламенте используются следующие термины и понятия:</w:t>
      </w:r>
    </w:p>
    <w:p w:rsidR="00AC3B8E" w:rsidRPr="00DE7D39" w:rsidRDefault="00AC3B8E" w:rsidP="00DE7D39">
      <w:pPr>
        <w:pStyle w:val="TableParagraph"/>
        <w:tabs>
          <w:tab w:val="left" w:pos="3726"/>
          <w:tab w:val="left" w:pos="4078"/>
        </w:tabs>
        <w:ind w:right="71"/>
        <w:jc w:val="both"/>
        <w:rPr>
          <w:rFonts w:ascii="Times New Roman" w:hAnsi="Times New Roman" w:cs="Times New Roman"/>
          <w:sz w:val="20"/>
          <w:szCs w:val="20"/>
          <w:lang w:val="ru-RU"/>
        </w:rPr>
      </w:pPr>
      <w:r w:rsidRPr="00DE7D39">
        <w:rPr>
          <w:rFonts w:ascii="Times New Roman" w:hAnsi="Times New Roman" w:cs="Times New Roman"/>
          <w:b/>
          <w:sz w:val="20"/>
          <w:szCs w:val="20"/>
          <w:lang w:val="ru-RU"/>
        </w:rPr>
        <w:t>Активы</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денежные средства Клиента, находящиеся на специальном брокерском счете Компании, либо использованные Компанией в собственных интересах, и ценные бумаги, право </w:t>
      </w:r>
      <w:proofErr w:type="gramStart"/>
      <w:r w:rsidRPr="00DE7D39">
        <w:rPr>
          <w:rFonts w:ascii="Times New Roman" w:hAnsi="Times New Roman" w:cs="Times New Roman"/>
          <w:sz w:val="20"/>
          <w:szCs w:val="20"/>
          <w:lang w:val="ru-RU"/>
        </w:rPr>
        <w:t>распоряжения</w:t>
      </w:r>
      <w:proofErr w:type="gramEnd"/>
      <w:r w:rsidRPr="00DE7D39">
        <w:rPr>
          <w:rFonts w:ascii="Times New Roman" w:hAnsi="Times New Roman" w:cs="Times New Roman"/>
          <w:sz w:val="20"/>
          <w:szCs w:val="20"/>
          <w:lang w:val="ru-RU"/>
        </w:rPr>
        <w:t xml:space="preserve"> которыми передано Компании в соответствии с </w:t>
      </w:r>
      <w:r w:rsidR="00F65993" w:rsidRPr="00DE7D39">
        <w:rPr>
          <w:rFonts w:ascii="Times New Roman" w:hAnsi="Times New Roman" w:cs="Times New Roman"/>
          <w:sz w:val="20"/>
          <w:szCs w:val="20"/>
          <w:lang w:val="ru-RU"/>
        </w:rPr>
        <w:t xml:space="preserve">разделом </w:t>
      </w:r>
      <w:r w:rsidRPr="00DE7D39">
        <w:rPr>
          <w:rFonts w:ascii="Times New Roman" w:hAnsi="Times New Roman" w:cs="Times New Roman"/>
          <w:sz w:val="20"/>
          <w:szCs w:val="20"/>
          <w:lang w:val="ru-RU"/>
        </w:rPr>
        <w:t>1.7 Регламента, иные финансовые инструменты;</w:t>
      </w:r>
    </w:p>
    <w:p w:rsidR="00AC3B8E" w:rsidRPr="00DE7D39" w:rsidRDefault="00AC3B8E" w:rsidP="00DE7D39">
      <w:pPr>
        <w:pStyle w:val="TableParagraph"/>
        <w:tabs>
          <w:tab w:val="left" w:pos="3726"/>
          <w:tab w:val="left" w:pos="4078"/>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Анкета</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документ по форме, утвержденной ООО «М</w:t>
      </w:r>
      <w:r w:rsidR="009378D3" w:rsidRPr="00DE7D39">
        <w:rPr>
          <w:rFonts w:ascii="Times New Roman" w:hAnsi="Times New Roman" w:cs="Times New Roman"/>
          <w:sz w:val="20"/>
          <w:szCs w:val="20"/>
          <w:lang w:val="ru-RU"/>
        </w:rPr>
        <w:t xml:space="preserve">осковские партнеры» </w:t>
      </w:r>
      <w:r w:rsidRPr="00DE7D39">
        <w:rPr>
          <w:rFonts w:ascii="Times New Roman" w:hAnsi="Times New Roman" w:cs="Times New Roman"/>
          <w:sz w:val="20"/>
          <w:szCs w:val="20"/>
          <w:lang w:val="ru-RU"/>
        </w:rPr>
        <w:t xml:space="preserve">и опубликованной на Сайте Компании. Подразделяется на анкету физического </w:t>
      </w:r>
      <w:r w:rsidR="00E42150" w:rsidRPr="00DE7D39">
        <w:rPr>
          <w:rFonts w:ascii="Times New Roman" w:hAnsi="Times New Roman" w:cs="Times New Roman"/>
          <w:sz w:val="20"/>
          <w:szCs w:val="20"/>
          <w:lang w:val="ru-RU"/>
        </w:rPr>
        <w:t>лица, анкету</w:t>
      </w:r>
      <w:r w:rsidRPr="00DE7D39">
        <w:rPr>
          <w:rFonts w:ascii="Times New Roman" w:hAnsi="Times New Roman" w:cs="Times New Roman"/>
          <w:sz w:val="20"/>
          <w:szCs w:val="20"/>
          <w:lang w:val="ru-RU"/>
        </w:rPr>
        <w:t xml:space="preserve"> юридического лица</w:t>
      </w:r>
      <w:r w:rsidR="009378D3" w:rsidRPr="00DE7D39">
        <w:rPr>
          <w:rFonts w:ascii="Times New Roman" w:hAnsi="Times New Roman" w:cs="Times New Roman"/>
          <w:sz w:val="20"/>
          <w:szCs w:val="20"/>
          <w:lang w:val="ru-RU"/>
        </w:rPr>
        <w:t xml:space="preserve"> и анкету иностранной структуры без образования юридического лица</w:t>
      </w:r>
      <w:r w:rsidRPr="00DE7D39">
        <w:rPr>
          <w:rFonts w:ascii="Times New Roman" w:hAnsi="Times New Roman" w:cs="Times New Roman"/>
          <w:sz w:val="20"/>
          <w:szCs w:val="20"/>
          <w:lang w:val="ru-RU"/>
        </w:rPr>
        <w:t>;</w:t>
      </w:r>
    </w:p>
    <w:p w:rsidR="00AC3B8E" w:rsidRPr="00DE7D39" w:rsidRDefault="00AC3B8E" w:rsidP="00DE7D39">
      <w:pPr>
        <w:pStyle w:val="TableParagraph"/>
        <w:tabs>
          <w:tab w:val="left" w:pos="3726"/>
          <w:tab w:val="left" w:pos="4078"/>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Базовый актив</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ценные бумаги, фондовые индексы, иное имущество, являющееся предметом (объектом) Срочной Сделки (в том числе Базовым активом Опционного контракта может быть Фьючерсный контракт);</w:t>
      </w:r>
    </w:p>
    <w:p w:rsidR="00AC3B8E" w:rsidRPr="00DE7D39" w:rsidRDefault="00AC3B8E" w:rsidP="00DE7D39">
      <w:pPr>
        <w:pStyle w:val="TableParagraph"/>
        <w:tabs>
          <w:tab w:val="left" w:pos="3726"/>
          <w:tab w:val="left" w:pos="4078"/>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Биржевая Сделка</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Сделка, совершенная через Организатора торговли;</w:t>
      </w:r>
    </w:p>
    <w:p w:rsidR="00AC3B8E" w:rsidRPr="00DE7D39" w:rsidRDefault="00AC3B8E" w:rsidP="00DE7D39">
      <w:pPr>
        <w:pStyle w:val="TableParagraph"/>
        <w:tabs>
          <w:tab w:val="left" w:pos="3726"/>
          <w:tab w:val="left" w:pos="4078"/>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Брокерская деятельность</w:t>
      </w:r>
      <w:r w:rsidRPr="00DE7D39">
        <w:rPr>
          <w:rFonts w:ascii="Times New Roman" w:hAnsi="Times New Roman" w:cs="Times New Roman"/>
          <w:sz w:val="20"/>
          <w:szCs w:val="20"/>
          <w:lang w:val="ru-RU"/>
        </w:rPr>
        <w:t xml:space="preserve"> (Брокерское обслуживание)</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деятельность Компании</w:t>
      </w:r>
      <w:r w:rsidR="00AB00AC" w:rsidRPr="00DE7D39">
        <w:rPr>
          <w:rFonts w:ascii="Times New Roman" w:hAnsi="Times New Roman" w:cs="Times New Roman"/>
          <w:sz w:val="20"/>
          <w:szCs w:val="20"/>
          <w:lang w:val="ru-RU"/>
        </w:rPr>
        <w:t>,</w:t>
      </w:r>
      <w:r w:rsidR="00E0037D" w:rsidRPr="00DE7D39">
        <w:rPr>
          <w:rFonts w:ascii="Times New Roman" w:hAnsi="Times New Roman" w:cs="Times New Roman"/>
          <w:sz w:val="20"/>
          <w:szCs w:val="20"/>
          <w:lang w:val="ru-RU"/>
        </w:rPr>
        <w:t xml:space="preserve"> осуществляемая на основании лицензии Банка России</w:t>
      </w:r>
      <w:r w:rsidRPr="00DE7D39">
        <w:rPr>
          <w:rFonts w:ascii="Times New Roman" w:hAnsi="Times New Roman" w:cs="Times New Roman"/>
          <w:sz w:val="20"/>
          <w:szCs w:val="20"/>
          <w:lang w:val="ru-RU"/>
        </w:rPr>
        <w:t xml:space="preserve"> по предоставлению Клиентам Брокерских услуг и </w:t>
      </w:r>
      <w:r w:rsidR="00515746" w:rsidRPr="00DE7D39">
        <w:rPr>
          <w:rFonts w:ascii="Times New Roman" w:hAnsi="Times New Roman" w:cs="Times New Roman"/>
          <w:sz w:val="20"/>
          <w:szCs w:val="20"/>
          <w:lang w:val="ru-RU"/>
        </w:rPr>
        <w:t>д</w:t>
      </w:r>
      <w:r w:rsidRPr="00DE7D39">
        <w:rPr>
          <w:rFonts w:ascii="Times New Roman" w:hAnsi="Times New Roman" w:cs="Times New Roman"/>
          <w:sz w:val="20"/>
          <w:szCs w:val="20"/>
          <w:lang w:val="ru-RU"/>
        </w:rPr>
        <w:t>ополните</w:t>
      </w:r>
      <w:r w:rsidR="00D70C6F" w:rsidRPr="00DE7D39">
        <w:rPr>
          <w:rFonts w:ascii="Times New Roman" w:hAnsi="Times New Roman" w:cs="Times New Roman"/>
          <w:sz w:val="20"/>
          <w:szCs w:val="20"/>
          <w:lang w:val="ru-RU"/>
        </w:rPr>
        <w:t>льных (сопутствующих) услуг</w:t>
      </w:r>
      <w:r w:rsidR="00AB00AC" w:rsidRPr="00DE7D39">
        <w:rPr>
          <w:rFonts w:ascii="Times New Roman" w:hAnsi="Times New Roman" w:cs="Times New Roman"/>
          <w:sz w:val="20"/>
          <w:szCs w:val="20"/>
          <w:lang w:val="ru-RU"/>
        </w:rPr>
        <w:t>,</w:t>
      </w:r>
      <w:r w:rsidR="00BD3F1C" w:rsidRPr="00DE7D39">
        <w:rPr>
          <w:rFonts w:ascii="Times New Roman" w:hAnsi="Times New Roman" w:cs="Times New Roman"/>
          <w:sz w:val="20"/>
          <w:szCs w:val="20"/>
          <w:lang w:val="ru-RU"/>
        </w:rPr>
        <w:t xml:space="preserve"> оказываемых Компанией Клиентам в рамках </w:t>
      </w:r>
      <w:r w:rsidR="00E42CB7" w:rsidRPr="00DE7D39">
        <w:rPr>
          <w:rFonts w:ascii="Times New Roman" w:hAnsi="Times New Roman" w:cs="Times New Roman"/>
          <w:sz w:val="20"/>
          <w:szCs w:val="20"/>
          <w:lang w:val="ru-RU"/>
        </w:rPr>
        <w:t>и</w:t>
      </w:r>
      <w:r w:rsidR="0072553D" w:rsidRPr="00DE7D39">
        <w:rPr>
          <w:rFonts w:ascii="Times New Roman" w:hAnsi="Times New Roman" w:cs="Times New Roman"/>
          <w:sz w:val="20"/>
          <w:szCs w:val="20"/>
          <w:lang w:val="ru-RU"/>
        </w:rPr>
        <w:t xml:space="preserve">сполнения настоящего Регламента в соответствии с </w:t>
      </w:r>
      <w:r w:rsidR="0000017B">
        <w:rPr>
          <w:rFonts w:ascii="Times New Roman" w:hAnsi="Times New Roman" w:cs="Times New Roman"/>
          <w:sz w:val="20"/>
          <w:szCs w:val="20"/>
          <w:lang w:val="ru-RU"/>
        </w:rPr>
        <w:t xml:space="preserve">Тарифами </w:t>
      </w:r>
      <w:r w:rsidR="0000017B" w:rsidRPr="00D718BF">
        <w:rPr>
          <w:rFonts w:ascii="Times New Roman" w:hAnsi="Times New Roman"/>
          <w:sz w:val="20"/>
          <w:szCs w:val="20"/>
          <w:lang w:val="ru-RU"/>
        </w:rPr>
        <w:t>на брокерские и иные услуги ООО «Московские партнеры</w:t>
      </w:r>
      <w:r w:rsidR="0000017B">
        <w:rPr>
          <w:rFonts w:ascii="Times New Roman" w:hAnsi="Times New Roman"/>
          <w:sz w:val="20"/>
          <w:szCs w:val="20"/>
          <w:lang w:val="ru-RU"/>
        </w:rPr>
        <w:t>»</w:t>
      </w:r>
      <w:r w:rsidR="0072553D" w:rsidRPr="00DE7D39">
        <w:rPr>
          <w:rFonts w:ascii="Times New Roman" w:hAnsi="Times New Roman" w:cs="Times New Roman"/>
          <w:sz w:val="20"/>
          <w:szCs w:val="20"/>
          <w:lang w:val="ru-RU"/>
        </w:rPr>
        <w:t xml:space="preserve"> (Приложение №</w:t>
      </w:r>
      <w:r w:rsidR="009D046A" w:rsidRPr="00DE7D39">
        <w:rPr>
          <w:rFonts w:ascii="Times New Roman" w:hAnsi="Times New Roman" w:cs="Times New Roman"/>
          <w:sz w:val="20"/>
          <w:szCs w:val="20"/>
          <w:lang w:val="ru-RU"/>
        </w:rPr>
        <w:t xml:space="preserve"> 2</w:t>
      </w:r>
      <w:r w:rsidR="0072553D" w:rsidRPr="00DE7D39">
        <w:rPr>
          <w:rFonts w:ascii="Times New Roman" w:hAnsi="Times New Roman" w:cs="Times New Roman"/>
          <w:sz w:val="20"/>
          <w:szCs w:val="20"/>
          <w:lang w:val="ru-RU"/>
        </w:rPr>
        <w:t>)</w:t>
      </w:r>
      <w:r w:rsidRPr="00DE7D39">
        <w:rPr>
          <w:rFonts w:ascii="Times New Roman" w:hAnsi="Times New Roman" w:cs="Times New Roman"/>
          <w:sz w:val="20"/>
          <w:szCs w:val="20"/>
          <w:lang w:val="ru-RU"/>
        </w:rPr>
        <w:t>;</w:t>
      </w:r>
    </w:p>
    <w:p w:rsidR="00AC3B8E" w:rsidRPr="00DE7D39" w:rsidRDefault="00AC3B8E" w:rsidP="00DE7D39">
      <w:pPr>
        <w:widowControl/>
        <w:autoSpaceDE w:val="0"/>
        <w:autoSpaceDN w:val="0"/>
        <w:adjustRightInd w:val="0"/>
        <w:jc w:val="both"/>
        <w:rPr>
          <w:rFonts w:ascii="Times New Roman" w:eastAsia="Tahoma" w:hAnsi="Times New Roman" w:cs="Times New Roman"/>
          <w:sz w:val="20"/>
          <w:szCs w:val="20"/>
          <w:lang w:val="ru-RU"/>
        </w:rPr>
      </w:pPr>
      <w:proofErr w:type="gramStart"/>
      <w:r w:rsidRPr="00DE7D39">
        <w:rPr>
          <w:rFonts w:ascii="Times New Roman" w:hAnsi="Times New Roman" w:cs="Times New Roman"/>
          <w:b/>
          <w:sz w:val="20"/>
          <w:szCs w:val="20"/>
          <w:lang w:val="ru-RU"/>
        </w:rPr>
        <w:t>Брокерские услуги</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деятельность Компании по </w:t>
      </w:r>
      <w:r w:rsidR="00C54181" w:rsidRPr="00DE7D39">
        <w:rPr>
          <w:rFonts w:ascii="Times New Roman" w:hAnsi="Times New Roman" w:cs="Times New Roman"/>
          <w:sz w:val="20"/>
          <w:szCs w:val="20"/>
          <w:lang w:val="ru-RU"/>
        </w:rPr>
        <w:t xml:space="preserve">исполнению поручений Клиента на </w:t>
      </w:r>
      <w:r w:rsidRPr="00DE7D39">
        <w:rPr>
          <w:rFonts w:ascii="Times New Roman" w:hAnsi="Times New Roman" w:cs="Times New Roman"/>
          <w:sz w:val="20"/>
          <w:szCs w:val="20"/>
          <w:lang w:val="ru-RU"/>
        </w:rPr>
        <w:t>совершени</w:t>
      </w:r>
      <w:r w:rsidR="00C54181" w:rsidRPr="00DE7D39">
        <w:rPr>
          <w:rFonts w:ascii="Times New Roman" w:hAnsi="Times New Roman" w:cs="Times New Roman"/>
          <w:sz w:val="20"/>
          <w:szCs w:val="20"/>
          <w:lang w:val="ru-RU"/>
        </w:rPr>
        <w:t>е</w:t>
      </w:r>
      <w:r w:rsidRPr="00DE7D39">
        <w:rPr>
          <w:rFonts w:ascii="Times New Roman" w:hAnsi="Times New Roman" w:cs="Times New Roman"/>
          <w:sz w:val="20"/>
          <w:szCs w:val="20"/>
          <w:lang w:val="ru-RU"/>
        </w:rPr>
        <w:t xml:space="preserve"> гражданско-правовых сделок с ценными бумагами, иными финансовыми инструментами, совершение сделок с которыми не запрещено законодательством Российской Федерации, в том числе срочных сделок, </w:t>
      </w:r>
      <w:r w:rsidR="008E11EB" w:rsidRPr="00DE7D39">
        <w:rPr>
          <w:rFonts w:ascii="Times New Roman" w:hAnsi="Times New Roman" w:cs="Times New Roman"/>
          <w:sz w:val="20"/>
          <w:szCs w:val="20"/>
          <w:lang w:val="ru-RU"/>
        </w:rPr>
        <w:t xml:space="preserve">на заключение договоров, являющихся производными финансовыми инструментами, </w:t>
      </w:r>
      <w:r w:rsidRPr="00DE7D39">
        <w:rPr>
          <w:rFonts w:ascii="Times New Roman" w:hAnsi="Times New Roman" w:cs="Times New Roman"/>
          <w:sz w:val="20"/>
          <w:szCs w:val="20"/>
          <w:lang w:val="ru-RU"/>
        </w:rPr>
        <w:t>от имени и за счет Клиента или от имени Компании и за счет Клиента;</w:t>
      </w:r>
      <w:proofErr w:type="gramEnd"/>
    </w:p>
    <w:p w:rsidR="00AC3B8E" w:rsidRPr="00DE7D39" w:rsidRDefault="00AC3B8E" w:rsidP="00DE7D39">
      <w:pPr>
        <w:pStyle w:val="TableParagraph"/>
        <w:tabs>
          <w:tab w:val="left" w:pos="3726"/>
          <w:tab w:val="left" w:pos="4078"/>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Вознаграждение</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вознаграждение Компании за оказание Клиенту услуг, предусмотренных Регламентом, подлежащее уплате Клиентом в размере и порядке, установленными Регламентом и Договором о Брокерском обслуживании (приложениями к нему);</w:t>
      </w:r>
    </w:p>
    <w:p w:rsidR="00AC3B8E" w:rsidRPr="00DE7D39" w:rsidRDefault="00AC3B8E" w:rsidP="00DE7D39">
      <w:pPr>
        <w:pStyle w:val="TableParagraph"/>
        <w:tabs>
          <w:tab w:val="left" w:pos="3726"/>
          <w:tab w:val="left" w:pos="4078"/>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Депозитарий</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депозитарий Компании </w:t>
      </w:r>
      <w:r w:rsidR="0013317A" w:rsidRPr="00DE7D39">
        <w:rPr>
          <w:rFonts w:ascii="Times New Roman" w:hAnsi="Times New Roman" w:cs="Times New Roman"/>
          <w:sz w:val="20"/>
          <w:szCs w:val="20"/>
          <w:lang w:val="ru-RU"/>
        </w:rPr>
        <w:t>и/</w:t>
      </w:r>
      <w:r w:rsidRPr="00DE7D39">
        <w:rPr>
          <w:rFonts w:ascii="Times New Roman" w:hAnsi="Times New Roman" w:cs="Times New Roman"/>
          <w:sz w:val="20"/>
          <w:szCs w:val="20"/>
          <w:lang w:val="ru-RU"/>
        </w:rPr>
        <w:t xml:space="preserve">или иной депозитарий, обеспечивающий </w:t>
      </w:r>
      <w:r w:rsidR="003A0602" w:rsidRPr="00DE7D39">
        <w:rPr>
          <w:rFonts w:ascii="Times New Roman" w:hAnsi="Times New Roman" w:cs="Times New Roman"/>
          <w:sz w:val="20"/>
          <w:szCs w:val="20"/>
          <w:lang w:val="ru-RU"/>
        </w:rPr>
        <w:t xml:space="preserve">хранение сертификатов ценных бумаг, </w:t>
      </w:r>
      <w:r w:rsidRPr="00DE7D39">
        <w:rPr>
          <w:rFonts w:ascii="Times New Roman" w:hAnsi="Times New Roman" w:cs="Times New Roman"/>
          <w:sz w:val="20"/>
          <w:szCs w:val="20"/>
          <w:lang w:val="ru-RU"/>
        </w:rPr>
        <w:t xml:space="preserve">депозитарный учет </w:t>
      </w:r>
      <w:r w:rsidR="003A0602" w:rsidRPr="00DE7D39">
        <w:rPr>
          <w:rFonts w:ascii="Times New Roman" w:hAnsi="Times New Roman" w:cs="Times New Roman"/>
          <w:sz w:val="20"/>
          <w:szCs w:val="20"/>
          <w:lang w:val="ru-RU"/>
        </w:rPr>
        <w:t xml:space="preserve">ценных бумаг и перехода прав на ценные бумаги по </w:t>
      </w:r>
      <w:r w:rsidRPr="00DE7D39">
        <w:rPr>
          <w:rFonts w:ascii="Times New Roman" w:hAnsi="Times New Roman" w:cs="Times New Roman"/>
          <w:sz w:val="20"/>
          <w:szCs w:val="20"/>
          <w:lang w:val="ru-RU"/>
        </w:rPr>
        <w:t>операци</w:t>
      </w:r>
      <w:r w:rsidR="003A0602" w:rsidRPr="00DE7D39">
        <w:rPr>
          <w:rFonts w:ascii="Times New Roman" w:hAnsi="Times New Roman" w:cs="Times New Roman"/>
          <w:sz w:val="20"/>
          <w:szCs w:val="20"/>
          <w:lang w:val="ru-RU"/>
        </w:rPr>
        <w:t>ям</w:t>
      </w:r>
      <w:r w:rsidRPr="00DE7D39">
        <w:rPr>
          <w:rFonts w:ascii="Times New Roman" w:hAnsi="Times New Roman" w:cs="Times New Roman"/>
          <w:sz w:val="20"/>
          <w:szCs w:val="20"/>
          <w:lang w:val="ru-RU"/>
        </w:rPr>
        <w:t xml:space="preserve"> с ценными бумагами по результатам Сделок, совершаемых Компанией</w:t>
      </w:r>
      <w:r w:rsidR="003A0602" w:rsidRPr="00DE7D39">
        <w:rPr>
          <w:rFonts w:ascii="Times New Roman" w:hAnsi="Times New Roman" w:cs="Times New Roman"/>
          <w:sz w:val="20"/>
          <w:szCs w:val="20"/>
          <w:lang w:val="ru-RU"/>
        </w:rPr>
        <w:t xml:space="preserve"> во исполнение поручений Клиентов </w:t>
      </w:r>
      <w:r w:rsidR="00AF0C04" w:rsidRPr="00DE7D39">
        <w:rPr>
          <w:rFonts w:ascii="Times New Roman" w:hAnsi="Times New Roman" w:cs="Times New Roman"/>
          <w:sz w:val="20"/>
          <w:szCs w:val="20"/>
          <w:lang w:val="ru-RU"/>
        </w:rPr>
        <w:t xml:space="preserve">через Организатора торговли и </w:t>
      </w:r>
      <w:proofErr w:type="gramStart"/>
      <w:r w:rsidR="00AF0C04" w:rsidRPr="00DE7D39">
        <w:rPr>
          <w:rFonts w:ascii="Times New Roman" w:hAnsi="Times New Roman" w:cs="Times New Roman"/>
          <w:sz w:val="20"/>
          <w:szCs w:val="20"/>
          <w:lang w:val="ru-RU"/>
        </w:rPr>
        <w:t>В</w:t>
      </w:r>
      <w:r w:rsidR="003A0602" w:rsidRPr="00DE7D39">
        <w:rPr>
          <w:rFonts w:ascii="Times New Roman" w:hAnsi="Times New Roman" w:cs="Times New Roman"/>
          <w:sz w:val="20"/>
          <w:szCs w:val="20"/>
          <w:lang w:val="ru-RU"/>
        </w:rPr>
        <w:t>небиржевом</w:t>
      </w:r>
      <w:proofErr w:type="gramEnd"/>
      <w:r w:rsidR="003A0602" w:rsidRPr="00DE7D39">
        <w:rPr>
          <w:rFonts w:ascii="Times New Roman" w:hAnsi="Times New Roman" w:cs="Times New Roman"/>
          <w:sz w:val="20"/>
          <w:szCs w:val="20"/>
          <w:lang w:val="ru-RU"/>
        </w:rPr>
        <w:t xml:space="preserve"> рынках</w:t>
      </w:r>
      <w:r w:rsidRPr="00DE7D39">
        <w:rPr>
          <w:rFonts w:ascii="Times New Roman" w:hAnsi="Times New Roman" w:cs="Times New Roman"/>
          <w:sz w:val="20"/>
          <w:szCs w:val="20"/>
          <w:lang w:val="ru-RU"/>
        </w:rPr>
        <w:t>;</w:t>
      </w:r>
    </w:p>
    <w:p w:rsidR="00AC3B8E" w:rsidRPr="00DE7D39" w:rsidRDefault="00AC3B8E" w:rsidP="00DE7D39">
      <w:pPr>
        <w:pStyle w:val="TableParagraph"/>
        <w:tabs>
          <w:tab w:val="left" w:pos="3726"/>
          <w:tab w:val="left" w:pos="4078"/>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Депозитарный договор</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договор о депозитарном обслуживании, заключенный между Компанией и Клиентом;</w:t>
      </w:r>
    </w:p>
    <w:p w:rsidR="00AC3B8E" w:rsidRPr="00DE7D39" w:rsidRDefault="00AC3B8E" w:rsidP="00DE7D39">
      <w:pPr>
        <w:pStyle w:val="TableParagraph"/>
        <w:tabs>
          <w:tab w:val="left" w:pos="3726"/>
          <w:tab w:val="left" w:pos="4078"/>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Договор о Брокерском обслуживании (Договор)</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заключенный Компанией договор о брокерском обслуживании, договор поручения, договор комиссии, агентский договор либо любой иной договор, содержащий положение о том, что Регламент является неотъемлемой частью данного договора, в котором Компания выступает на стороне брокера, поверенного, комиссионера, агента либо иного посредника;</w:t>
      </w:r>
    </w:p>
    <w:p w:rsidR="00AC3B8E" w:rsidRPr="00DE7D39" w:rsidRDefault="00AC3B8E" w:rsidP="00DE7D39">
      <w:pPr>
        <w:pStyle w:val="TableParagraph"/>
        <w:tabs>
          <w:tab w:val="left" w:pos="3726"/>
          <w:tab w:val="left" w:pos="4078"/>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Инвестиционный пай</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инвестиционный пай паевого инвестиционного фонда;</w:t>
      </w:r>
    </w:p>
    <w:p w:rsidR="00AC3B8E" w:rsidRPr="00DE7D39" w:rsidRDefault="00AC3B8E" w:rsidP="00DE7D39">
      <w:pPr>
        <w:pStyle w:val="TableParagraph"/>
        <w:tabs>
          <w:tab w:val="left" w:pos="3340"/>
          <w:tab w:val="left" w:pos="3977"/>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Клиент</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любое лицо (физическое либо юридическое лицо, в том числе, являющееся </w:t>
      </w:r>
      <w:r w:rsidR="00AB00AC" w:rsidRPr="00DE7D39">
        <w:rPr>
          <w:rFonts w:ascii="Times New Roman" w:hAnsi="Times New Roman" w:cs="Times New Roman"/>
          <w:sz w:val="20"/>
          <w:szCs w:val="20"/>
          <w:lang w:val="ru-RU"/>
        </w:rPr>
        <w:t>н</w:t>
      </w:r>
      <w:r w:rsidRPr="00DE7D39">
        <w:rPr>
          <w:rFonts w:ascii="Times New Roman" w:hAnsi="Times New Roman" w:cs="Times New Roman"/>
          <w:sz w:val="20"/>
          <w:szCs w:val="20"/>
          <w:lang w:val="ru-RU"/>
        </w:rPr>
        <w:t>ерезидентом), с которым Компания заключила Договор о Брокерском обслуживании;</w:t>
      </w:r>
    </w:p>
    <w:p w:rsidR="00102F46" w:rsidRPr="00D711E8" w:rsidRDefault="00102F46" w:rsidP="00DE7D39">
      <w:pPr>
        <w:pStyle w:val="TableParagraph"/>
        <w:tabs>
          <w:tab w:val="left" w:pos="3340"/>
          <w:tab w:val="left" w:pos="3977"/>
        </w:tabs>
        <w:ind w:right="71"/>
        <w:jc w:val="both"/>
        <w:rPr>
          <w:rFonts w:ascii="Times New Roman" w:hAnsi="Times New Roman" w:cs="Times New Roman"/>
          <w:sz w:val="20"/>
          <w:szCs w:val="20"/>
          <w:lang w:val="ru-RU"/>
        </w:rPr>
      </w:pPr>
      <w:r>
        <w:rPr>
          <w:rFonts w:ascii="Times New Roman" w:hAnsi="Times New Roman" w:cs="Times New Roman"/>
          <w:b/>
          <w:sz w:val="20"/>
          <w:szCs w:val="20"/>
          <w:lang w:val="ru-RU"/>
        </w:rPr>
        <w:t>К</w:t>
      </w:r>
      <w:r w:rsidRPr="00102F46">
        <w:rPr>
          <w:rFonts w:ascii="Times New Roman" w:hAnsi="Times New Roman" w:cs="Times New Roman"/>
          <w:b/>
          <w:sz w:val="20"/>
          <w:szCs w:val="20"/>
          <w:lang w:val="ru-RU"/>
        </w:rPr>
        <w:t xml:space="preserve">валифицированный инвестор </w:t>
      </w:r>
      <w:r w:rsidRPr="00D711E8">
        <w:rPr>
          <w:rFonts w:ascii="Times New Roman" w:hAnsi="Times New Roman" w:cs="Times New Roman"/>
          <w:sz w:val="20"/>
          <w:szCs w:val="20"/>
          <w:lang w:val="ru-RU"/>
        </w:rPr>
        <w:t xml:space="preserve">- квалифицированный инвестор в силу федерального закона </w:t>
      </w:r>
      <w:r>
        <w:rPr>
          <w:rFonts w:ascii="Times New Roman" w:hAnsi="Times New Roman" w:cs="Times New Roman"/>
          <w:sz w:val="20"/>
          <w:szCs w:val="20"/>
          <w:lang w:val="ru-RU"/>
        </w:rPr>
        <w:t>(</w:t>
      </w:r>
      <w:r w:rsidRPr="00102F46">
        <w:rPr>
          <w:rFonts w:ascii="Times New Roman" w:hAnsi="Times New Roman" w:cs="Times New Roman"/>
          <w:sz w:val="20"/>
          <w:szCs w:val="20"/>
          <w:lang w:val="ru-RU"/>
        </w:rPr>
        <w:t>лицо, указанное в пункте 2 статьи 51.2 Федерального закона</w:t>
      </w:r>
      <w:r>
        <w:rPr>
          <w:rFonts w:ascii="Times New Roman" w:hAnsi="Times New Roman" w:cs="Times New Roman"/>
          <w:sz w:val="20"/>
          <w:szCs w:val="20"/>
          <w:lang w:val="ru-RU"/>
        </w:rPr>
        <w:t xml:space="preserve"> </w:t>
      </w:r>
      <w:r w:rsidRPr="00102F46">
        <w:rPr>
          <w:rFonts w:ascii="Times New Roman" w:hAnsi="Times New Roman" w:cs="Times New Roman"/>
          <w:sz w:val="20"/>
          <w:szCs w:val="20"/>
          <w:lang w:val="ru-RU"/>
        </w:rPr>
        <w:t>№39-ФЗ «О рынке ценных бумаг»</w:t>
      </w:r>
      <w:r>
        <w:rPr>
          <w:rFonts w:ascii="Times New Roman" w:hAnsi="Times New Roman" w:cs="Times New Roman"/>
          <w:sz w:val="20"/>
          <w:szCs w:val="20"/>
          <w:lang w:val="ru-RU"/>
        </w:rPr>
        <w:t xml:space="preserve">) </w:t>
      </w:r>
      <w:r w:rsidRPr="00D711E8">
        <w:rPr>
          <w:rFonts w:ascii="Times New Roman" w:hAnsi="Times New Roman" w:cs="Times New Roman"/>
          <w:sz w:val="20"/>
          <w:szCs w:val="20"/>
          <w:lang w:val="ru-RU"/>
        </w:rPr>
        <w:t>либо лицо, признанное квалифицированным инвестором в соответствии с Федеральным законом</w:t>
      </w:r>
      <w:r>
        <w:rPr>
          <w:rFonts w:ascii="Times New Roman" w:hAnsi="Times New Roman" w:cs="Times New Roman"/>
          <w:sz w:val="20"/>
          <w:szCs w:val="20"/>
          <w:lang w:val="ru-RU"/>
        </w:rPr>
        <w:t xml:space="preserve"> №39-ФЗ «О рынке ценных бумаг» и внутренним документом Компании - </w:t>
      </w:r>
      <w:r w:rsidRPr="00102F46">
        <w:rPr>
          <w:rFonts w:ascii="Times New Roman" w:hAnsi="Times New Roman" w:cs="Times New Roman"/>
          <w:sz w:val="20"/>
          <w:szCs w:val="20"/>
          <w:lang w:val="ru-RU"/>
        </w:rPr>
        <w:t xml:space="preserve">«Регламентом признания лиц </w:t>
      </w:r>
      <w:r>
        <w:rPr>
          <w:rFonts w:ascii="Times New Roman" w:hAnsi="Times New Roman" w:cs="Times New Roman"/>
          <w:sz w:val="20"/>
          <w:szCs w:val="20"/>
          <w:lang w:val="ru-RU"/>
        </w:rPr>
        <w:t>квалифицированными инвесторами»</w:t>
      </w:r>
      <w:r w:rsidRPr="00D711E8">
        <w:rPr>
          <w:rFonts w:ascii="Times New Roman" w:hAnsi="Times New Roman" w:cs="Times New Roman"/>
          <w:sz w:val="20"/>
          <w:szCs w:val="20"/>
          <w:lang w:val="ru-RU"/>
        </w:rPr>
        <w:t>;</w:t>
      </w:r>
    </w:p>
    <w:p w:rsidR="00AC3B8E" w:rsidRPr="00DE7D39" w:rsidRDefault="00AC3B8E" w:rsidP="00DE7D39">
      <w:pPr>
        <w:pStyle w:val="TableParagraph"/>
        <w:tabs>
          <w:tab w:val="left" w:pos="3340"/>
          <w:tab w:val="left" w:pos="3977"/>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Код Клиента</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уникальный код Клиента, присвоенный ему Компанией;</w:t>
      </w:r>
    </w:p>
    <w:p w:rsidR="00AC3B8E" w:rsidRPr="00DE7D39" w:rsidRDefault="00AC3B8E" w:rsidP="00DE7D39">
      <w:pPr>
        <w:pStyle w:val="TableParagraph"/>
        <w:tabs>
          <w:tab w:val="left" w:pos="3340"/>
          <w:tab w:val="left" w:pos="3977"/>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Компания</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Общество с ограниченной ответственностью «</w:t>
      </w:r>
      <w:r w:rsidR="000524A2" w:rsidRPr="00DE7D39">
        <w:rPr>
          <w:rFonts w:ascii="Times New Roman" w:hAnsi="Times New Roman" w:cs="Times New Roman"/>
          <w:sz w:val="20"/>
          <w:szCs w:val="20"/>
          <w:lang w:val="ru-RU"/>
        </w:rPr>
        <w:t>Московские партнеры</w:t>
      </w:r>
      <w:r w:rsidRPr="00DE7D39">
        <w:rPr>
          <w:rFonts w:ascii="Times New Roman" w:hAnsi="Times New Roman" w:cs="Times New Roman"/>
          <w:sz w:val="20"/>
          <w:szCs w:val="20"/>
          <w:lang w:val="ru-RU"/>
        </w:rPr>
        <w:t>»;</w:t>
      </w:r>
    </w:p>
    <w:p w:rsidR="00AC3B8E" w:rsidRPr="00DE7D39" w:rsidRDefault="00AC3B8E" w:rsidP="00DE7D39">
      <w:pPr>
        <w:pStyle w:val="TableParagraph"/>
        <w:tabs>
          <w:tab w:val="left" w:pos="3340"/>
          <w:tab w:val="left" w:pos="3977"/>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Нерезидент</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лицо, являющееся нерезидентом в соответствии с федеральным законом от 10 декабря 2003 г. </w:t>
      </w:r>
      <w:r w:rsidRPr="00DE7D39">
        <w:rPr>
          <w:rFonts w:ascii="Times New Roman" w:hAnsi="Times New Roman" w:cs="Times New Roman"/>
          <w:sz w:val="20"/>
          <w:szCs w:val="20"/>
        </w:rPr>
        <w:t>N</w:t>
      </w:r>
      <w:r w:rsidRPr="00DE7D39">
        <w:rPr>
          <w:rFonts w:ascii="Times New Roman" w:hAnsi="Times New Roman" w:cs="Times New Roman"/>
          <w:sz w:val="20"/>
          <w:szCs w:val="20"/>
          <w:lang w:val="ru-RU"/>
        </w:rPr>
        <w:t xml:space="preserve"> 173-ФЗ «О валютном регулировании и валютном контроле»;</w:t>
      </w:r>
    </w:p>
    <w:p w:rsidR="00AC3B8E" w:rsidRDefault="00AC3B8E" w:rsidP="00DE7D39">
      <w:pPr>
        <w:pStyle w:val="TableParagraph"/>
        <w:tabs>
          <w:tab w:val="left" w:pos="3340"/>
          <w:tab w:val="left" w:pos="3977"/>
        </w:tabs>
        <w:ind w:right="71"/>
        <w:jc w:val="both"/>
        <w:rPr>
          <w:rFonts w:ascii="Times New Roman" w:hAnsi="Times New Roman" w:cs="Times New Roman"/>
          <w:sz w:val="20"/>
          <w:szCs w:val="20"/>
          <w:lang w:val="ru-RU"/>
        </w:rPr>
      </w:pPr>
      <w:r w:rsidRPr="00DE7D39">
        <w:rPr>
          <w:rFonts w:ascii="Times New Roman" w:hAnsi="Times New Roman" w:cs="Times New Roman"/>
          <w:b/>
          <w:sz w:val="20"/>
          <w:szCs w:val="20"/>
          <w:lang w:val="ru-RU"/>
        </w:rPr>
        <w:t>Неторговые операции</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операции с Активами Клиента, непосредственно не связанные с Совершением Сделок, проведение которых необходимо в целях надлежащего исполнения Договора о Брокерском обслуживании</w:t>
      </w:r>
      <w:r w:rsidR="00902192" w:rsidRPr="00DE7D39">
        <w:rPr>
          <w:rFonts w:ascii="Times New Roman" w:hAnsi="Times New Roman" w:cs="Times New Roman"/>
          <w:sz w:val="20"/>
          <w:szCs w:val="20"/>
          <w:lang w:val="ru-RU"/>
        </w:rPr>
        <w:t xml:space="preserve"> и настоящего Регламента</w:t>
      </w:r>
      <w:r w:rsidRPr="00DE7D39">
        <w:rPr>
          <w:rFonts w:ascii="Times New Roman" w:hAnsi="Times New Roman" w:cs="Times New Roman"/>
          <w:sz w:val="20"/>
          <w:szCs w:val="20"/>
          <w:lang w:val="ru-RU"/>
        </w:rPr>
        <w:t>, в том числе операции по продаже/покупке иностранной валюты для исполнения Сделок Клиента;</w:t>
      </w:r>
    </w:p>
    <w:p w:rsidR="00102F46" w:rsidRPr="00DE7D39" w:rsidRDefault="00102F46" w:rsidP="00DE7D39">
      <w:pPr>
        <w:pStyle w:val="TableParagraph"/>
        <w:tabs>
          <w:tab w:val="left" w:pos="3340"/>
          <w:tab w:val="left" w:pos="3977"/>
        </w:tabs>
        <w:ind w:right="71"/>
        <w:jc w:val="both"/>
        <w:rPr>
          <w:rFonts w:ascii="Times New Roman" w:eastAsia="Tahoma" w:hAnsi="Times New Roman" w:cs="Times New Roman"/>
          <w:sz w:val="20"/>
          <w:szCs w:val="20"/>
          <w:lang w:val="ru-RU"/>
        </w:rPr>
      </w:pPr>
      <w:r w:rsidRPr="00D711E8">
        <w:rPr>
          <w:rFonts w:ascii="Times New Roman" w:eastAsia="Tahoma" w:hAnsi="Times New Roman" w:cs="Times New Roman"/>
          <w:b/>
          <w:sz w:val="20"/>
          <w:szCs w:val="20"/>
          <w:lang w:val="ru-RU"/>
        </w:rPr>
        <w:t>Номинал обязательства производного финансового инструмента</w:t>
      </w:r>
      <w:r w:rsidRPr="00102F46">
        <w:rPr>
          <w:rFonts w:ascii="Times New Roman" w:eastAsia="Tahoma" w:hAnsi="Times New Roman" w:cs="Times New Roman"/>
          <w:sz w:val="20"/>
          <w:szCs w:val="20"/>
          <w:lang w:val="ru-RU"/>
        </w:rPr>
        <w:t xml:space="preserve"> - размер денежной суммы, </w:t>
      </w:r>
      <w:proofErr w:type="gramStart"/>
      <w:r w:rsidRPr="00102F46">
        <w:rPr>
          <w:rFonts w:ascii="Times New Roman" w:eastAsia="Tahoma" w:hAnsi="Times New Roman" w:cs="Times New Roman"/>
          <w:sz w:val="20"/>
          <w:szCs w:val="20"/>
          <w:lang w:val="ru-RU"/>
        </w:rPr>
        <w:t>исходя из которой определяются</w:t>
      </w:r>
      <w:proofErr w:type="gramEnd"/>
      <w:r w:rsidRPr="00102F46">
        <w:rPr>
          <w:rFonts w:ascii="Times New Roman" w:eastAsia="Tahoma" w:hAnsi="Times New Roman" w:cs="Times New Roman"/>
          <w:sz w:val="20"/>
          <w:szCs w:val="20"/>
          <w:lang w:val="ru-RU"/>
        </w:rPr>
        <w:t xml:space="preserve"> денежные требования сторон (стороны) договора, являющегося производным финансовым инструментом. При этом номинал обязательства может определяться в твердой денежной сумме или в порядке, установленном указанным договором;</w:t>
      </w:r>
    </w:p>
    <w:p w:rsidR="00AC3B8E" w:rsidRPr="00DE7D39" w:rsidRDefault="00AC3B8E" w:rsidP="00DE7D39">
      <w:pPr>
        <w:pStyle w:val="TableParagraph"/>
        <w:tabs>
          <w:tab w:val="left" w:pos="3340"/>
          <w:tab w:val="left" w:pos="3977"/>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Организатор торговли</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лицо, оказывающее услуги по проведению организованных торгов на товарном и (или) финансовом </w:t>
      </w:r>
      <w:proofErr w:type="gramStart"/>
      <w:r w:rsidRPr="00DE7D39">
        <w:rPr>
          <w:rFonts w:ascii="Times New Roman" w:hAnsi="Times New Roman" w:cs="Times New Roman"/>
          <w:sz w:val="20"/>
          <w:szCs w:val="20"/>
          <w:lang w:val="ru-RU"/>
        </w:rPr>
        <w:t>рынках</w:t>
      </w:r>
      <w:proofErr w:type="gramEnd"/>
      <w:r w:rsidRPr="00DE7D39">
        <w:rPr>
          <w:rFonts w:ascii="Times New Roman" w:hAnsi="Times New Roman" w:cs="Times New Roman"/>
          <w:sz w:val="20"/>
          <w:szCs w:val="20"/>
          <w:lang w:val="ru-RU"/>
        </w:rPr>
        <w:t xml:space="preserve"> на основании лицензии биржи или лицензии торговой системы;</w:t>
      </w:r>
    </w:p>
    <w:p w:rsidR="00AC3B8E" w:rsidRPr="00DE7D39" w:rsidRDefault="00AC3B8E" w:rsidP="00DE7D39">
      <w:pPr>
        <w:pStyle w:val="TableParagraph"/>
        <w:tabs>
          <w:tab w:val="left" w:pos="3340"/>
          <w:tab w:val="left" w:pos="3977"/>
        </w:tabs>
        <w:ind w:right="71"/>
        <w:jc w:val="both"/>
        <w:rPr>
          <w:rFonts w:ascii="Times New Roman" w:hAnsi="Times New Roman" w:cs="Times New Roman"/>
          <w:sz w:val="20"/>
          <w:szCs w:val="20"/>
          <w:lang w:val="ru-RU"/>
        </w:rPr>
      </w:pPr>
      <w:r w:rsidRPr="00DE7D39">
        <w:rPr>
          <w:rFonts w:ascii="Times New Roman" w:hAnsi="Times New Roman" w:cs="Times New Roman"/>
          <w:b/>
          <w:sz w:val="20"/>
          <w:szCs w:val="20"/>
          <w:lang w:val="ru-RU"/>
        </w:rPr>
        <w:t>Отчет</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единый отчет либо совокупность нескольких отчетов Компании о ходе исполнения Договора о Брокерском обслуживании в течение Отчетного периода (части Отчетного периода), отвечающих требованиям Раздела 5 Регламента;</w:t>
      </w:r>
    </w:p>
    <w:p w:rsidR="00AC3B8E" w:rsidRPr="00DE7D39" w:rsidRDefault="00AC3B8E" w:rsidP="00DE7D39">
      <w:pPr>
        <w:pStyle w:val="TableParagraph"/>
        <w:tabs>
          <w:tab w:val="left" w:pos="3340"/>
          <w:tab w:val="left" w:pos="3977"/>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Отчетная дата</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последний календарный день Отчетного периода;</w:t>
      </w:r>
    </w:p>
    <w:p w:rsidR="00AC3B8E" w:rsidRPr="00DE7D39" w:rsidRDefault="00AC3B8E" w:rsidP="00DE7D39">
      <w:pPr>
        <w:pStyle w:val="TableParagraph"/>
        <w:tabs>
          <w:tab w:val="left" w:pos="3340"/>
          <w:tab w:val="left" w:pos="3977"/>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Отчетный период</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период времени, который используется для целей определения размера и срока уплаты Вознаграждения Компании, формирования Отчетов и иных целей, предусмотренных Регламентом;</w:t>
      </w:r>
    </w:p>
    <w:p w:rsidR="00AC3B8E" w:rsidRPr="00DE7D39" w:rsidRDefault="00AC3B8E" w:rsidP="00DE7D39">
      <w:pPr>
        <w:pStyle w:val="TableParagraph"/>
        <w:tabs>
          <w:tab w:val="left" w:pos="3340"/>
          <w:tab w:val="left" w:pos="3977"/>
        </w:tabs>
        <w:ind w:right="71"/>
        <w:jc w:val="both"/>
        <w:rPr>
          <w:rFonts w:ascii="Times New Roman" w:hAnsi="Times New Roman" w:cs="Times New Roman"/>
          <w:sz w:val="20"/>
          <w:szCs w:val="20"/>
          <w:lang w:val="ru-RU"/>
        </w:rPr>
      </w:pPr>
      <w:r w:rsidRPr="00DE7D39">
        <w:rPr>
          <w:rFonts w:ascii="Times New Roman" w:hAnsi="Times New Roman" w:cs="Times New Roman"/>
          <w:b/>
          <w:sz w:val="20"/>
          <w:szCs w:val="20"/>
          <w:lang w:val="ru-RU"/>
        </w:rPr>
        <w:t>Портфель</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совокупность Активов, обязательств из сделок, совершенных в соответствии с заключенным с Клиентом Договором о Брокерском обслуживании, а также задолженность Клиента перед Компанией.</w:t>
      </w:r>
      <w:r w:rsidR="00132E10"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Портфели группируются в разрезе Договоров о Брокерском обслуживании</w:t>
      </w:r>
      <w:r w:rsidR="00132E10" w:rsidRPr="00DE7D39">
        <w:rPr>
          <w:rFonts w:ascii="Times New Roman" w:hAnsi="Times New Roman" w:cs="Times New Roman"/>
          <w:sz w:val="20"/>
          <w:szCs w:val="20"/>
          <w:lang w:val="ru-RU"/>
        </w:rPr>
        <w:t xml:space="preserve"> и рынков (Торговых систем).</w:t>
      </w:r>
    </w:p>
    <w:p w:rsidR="00AC3B8E" w:rsidRDefault="00AC3B8E" w:rsidP="00DE7D39">
      <w:pPr>
        <w:pStyle w:val="TableParagraph"/>
        <w:ind w:right="71"/>
        <w:jc w:val="both"/>
        <w:rPr>
          <w:rFonts w:ascii="Times New Roman" w:hAnsi="Times New Roman" w:cs="Times New Roman"/>
          <w:sz w:val="20"/>
          <w:szCs w:val="20"/>
          <w:lang w:val="ru-RU"/>
        </w:rPr>
      </w:pPr>
      <w:r w:rsidRPr="00DE7D39">
        <w:rPr>
          <w:rFonts w:ascii="Times New Roman" w:hAnsi="Times New Roman" w:cs="Times New Roman"/>
          <w:b/>
          <w:sz w:val="20"/>
          <w:szCs w:val="20"/>
          <w:lang w:val="ru-RU"/>
        </w:rPr>
        <w:t>Правила Торговой системы</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совокупность норм, предусмотренных нормативными правовыми актами и</w:t>
      </w:r>
      <w:r w:rsidR="007B4FED"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внутренними нормативными актами (правилами, регламентами и т.п.) Организатора торговли, а также клиринговой организации, расчетного депозитария и кредитной организации, обеспечивающих проведение расчетов по результатам, проводимых Организатором торговли торгов, устанавливающих порядок осуществления указанными организациями своей деятельности, а равно порядок проведения ими торгов по ценным бумагам и осуществления расчетов по результатам их проведения (исполнения заключенных на торгах сделок);</w:t>
      </w:r>
    </w:p>
    <w:p w:rsidR="00102F46" w:rsidRPr="00102F46" w:rsidRDefault="00102F46" w:rsidP="00102F46">
      <w:pPr>
        <w:pStyle w:val="TableParagraph"/>
        <w:ind w:right="71"/>
        <w:jc w:val="both"/>
        <w:rPr>
          <w:rFonts w:ascii="Times New Roman" w:hAnsi="Times New Roman" w:cs="Times New Roman"/>
          <w:sz w:val="20"/>
          <w:szCs w:val="20"/>
          <w:lang w:val="ru-RU"/>
        </w:rPr>
      </w:pPr>
      <w:r w:rsidRPr="00D711E8">
        <w:rPr>
          <w:rFonts w:ascii="Times New Roman" w:hAnsi="Times New Roman" w:cs="Times New Roman"/>
          <w:b/>
          <w:sz w:val="20"/>
          <w:szCs w:val="20"/>
          <w:lang w:val="ru-RU"/>
        </w:rPr>
        <w:t>Производный финансовый инструмент</w:t>
      </w:r>
      <w:r w:rsidRPr="00102F46">
        <w:rPr>
          <w:rFonts w:ascii="Times New Roman" w:hAnsi="Times New Roman" w:cs="Times New Roman"/>
          <w:sz w:val="20"/>
          <w:szCs w:val="20"/>
          <w:lang w:val="ru-RU"/>
        </w:rPr>
        <w:t xml:space="preserve"> - договор (за исключением договора </w:t>
      </w:r>
      <w:proofErr w:type="spellStart"/>
      <w:r w:rsidRPr="00102F46">
        <w:rPr>
          <w:rFonts w:ascii="Times New Roman" w:hAnsi="Times New Roman" w:cs="Times New Roman"/>
          <w:sz w:val="20"/>
          <w:szCs w:val="20"/>
          <w:lang w:val="ru-RU"/>
        </w:rPr>
        <w:t>репо</w:t>
      </w:r>
      <w:proofErr w:type="spellEnd"/>
      <w:r w:rsidRPr="00102F46">
        <w:rPr>
          <w:rFonts w:ascii="Times New Roman" w:hAnsi="Times New Roman" w:cs="Times New Roman"/>
          <w:sz w:val="20"/>
          <w:szCs w:val="20"/>
          <w:lang w:val="ru-RU"/>
        </w:rPr>
        <w:t>, а также опционного договора, заключенного с физическим лицом в связи с исполнением им трудовых обязанностей на основании трудового договора или в связи с участием физического лица в органах управления хозяйственного общества), предусматривающий одну или несколько из следующих обязанностей:</w:t>
      </w:r>
    </w:p>
    <w:p w:rsidR="00102F46" w:rsidRPr="00102F46" w:rsidRDefault="00102F46" w:rsidP="00102F46">
      <w:pPr>
        <w:pStyle w:val="TableParagraph"/>
        <w:ind w:right="71"/>
        <w:jc w:val="both"/>
        <w:rPr>
          <w:rFonts w:ascii="Times New Roman" w:hAnsi="Times New Roman" w:cs="Times New Roman"/>
          <w:sz w:val="20"/>
          <w:szCs w:val="20"/>
          <w:lang w:val="ru-RU"/>
        </w:rPr>
      </w:pPr>
      <w:proofErr w:type="gramStart"/>
      <w:r w:rsidRPr="00102F46">
        <w:rPr>
          <w:rFonts w:ascii="Times New Roman" w:hAnsi="Times New Roman" w:cs="Times New Roman"/>
          <w:sz w:val="20"/>
          <w:szCs w:val="20"/>
          <w:lang w:val="ru-RU"/>
        </w:rPr>
        <w:t>обязанность сторон или стороны договора периодически или единовременно уплачивать денежные суммы, в том числе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w:t>
      </w:r>
      <w:proofErr w:type="gramEnd"/>
      <w:r w:rsidRPr="00102F46">
        <w:rPr>
          <w:rFonts w:ascii="Times New Roman" w:hAnsi="Times New Roman" w:cs="Times New Roman"/>
          <w:sz w:val="20"/>
          <w:szCs w:val="20"/>
          <w:lang w:val="ru-RU"/>
        </w:rPr>
        <w:t xml:space="preserve"> </w:t>
      </w:r>
      <w:proofErr w:type="gramStart"/>
      <w:r w:rsidRPr="00102F46">
        <w:rPr>
          <w:rFonts w:ascii="Times New Roman" w:hAnsi="Times New Roman" w:cs="Times New Roman"/>
          <w:sz w:val="20"/>
          <w:szCs w:val="20"/>
          <w:lang w:val="ru-RU"/>
        </w:rPr>
        <w:t>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или иных показателей, которые предусмотрены федеральным законом или нормативными актами Центрального банка Российской Федерации (далее - Банк России) и относительно которых неизвестно, наступят они или нет, а также от изменения</w:t>
      </w:r>
      <w:proofErr w:type="gramEnd"/>
      <w:r w:rsidRPr="00102F46">
        <w:rPr>
          <w:rFonts w:ascii="Times New Roman" w:hAnsi="Times New Roman" w:cs="Times New Roman"/>
          <w:sz w:val="20"/>
          <w:szCs w:val="20"/>
          <w:lang w:val="ru-RU"/>
        </w:rPr>
        <w:t xml:space="preserve"> значений, рассчитываемых на основании одного или совокупности нескольких указанных в настоящем пункте показателей. </w:t>
      </w:r>
      <w:proofErr w:type="gramStart"/>
      <w:r w:rsidRPr="00102F46">
        <w:rPr>
          <w:rFonts w:ascii="Times New Roman" w:hAnsi="Times New Roman" w:cs="Times New Roman"/>
          <w:sz w:val="20"/>
          <w:szCs w:val="20"/>
          <w:lang w:val="ru-RU"/>
        </w:rPr>
        <w:t>При этом такой договор может также предусматривать обязанность сторон или стороны договора передать другой стороне ценные бумаги, товар или валюту либо обязанность заключить договор, являющийся производным финансовым инструментом;</w:t>
      </w:r>
      <w:proofErr w:type="gramEnd"/>
    </w:p>
    <w:p w:rsidR="00102F46" w:rsidRPr="00102F46" w:rsidRDefault="00102F46" w:rsidP="00102F46">
      <w:pPr>
        <w:pStyle w:val="TableParagraph"/>
        <w:ind w:right="71"/>
        <w:jc w:val="both"/>
        <w:rPr>
          <w:rFonts w:ascii="Times New Roman" w:hAnsi="Times New Roman" w:cs="Times New Roman"/>
          <w:sz w:val="20"/>
          <w:szCs w:val="20"/>
          <w:lang w:val="ru-RU"/>
        </w:rPr>
      </w:pPr>
      <w:r w:rsidRPr="00102F46">
        <w:rPr>
          <w:rFonts w:ascii="Times New Roman" w:hAnsi="Times New Roman" w:cs="Times New Roman"/>
          <w:sz w:val="20"/>
          <w:szCs w:val="20"/>
          <w:lang w:val="ru-RU"/>
        </w:rPr>
        <w:t>обязанность сторон или стороны на условиях, определенных при заключении договора, в случае предъявления требования другой стороной купить или продать ценные бумаги, валюту или товар либо заключить договор, являющийся производным финансовым инструментом;</w:t>
      </w:r>
    </w:p>
    <w:p w:rsidR="00102F46" w:rsidRDefault="00102F46" w:rsidP="00102F46">
      <w:pPr>
        <w:pStyle w:val="TableParagraph"/>
        <w:ind w:right="71"/>
        <w:jc w:val="both"/>
        <w:rPr>
          <w:rFonts w:ascii="Times New Roman" w:hAnsi="Times New Roman" w:cs="Times New Roman"/>
          <w:sz w:val="20"/>
          <w:szCs w:val="20"/>
          <w:lang w:val="ru-RU"/>
        </w:rPr>
      </w:pPr>
      <w:r w:rsidRPr="00102F46">
        <w:rPr>
          <w:rFonts w:ascii="Times New Roman" w:hAnsi="Times New Roman" w:cs="Times New Roman"/>
          <w:sz w:val="20"/>
          <w:szCs w:val="20"/>
          <w:lang w:val="ru-RU"/>
        </w:rPr>
        <w:t xml:space="preserve">обязанность одной стороны передать ценные бумаги, валюту или товар в собственность другой стороне не ранее третьего дня после дня заключения договора, обязанность другой стороны </w:t>
      </w:r>
      <w:proofErr w:type="gramStart"/>
      <w:r w:rsidRPr="00102F46">
        <w:rPr>
          <w:rFonts w:ascii="Times New Roman" w:hAnsi="Times New Roman" w:cs="Times New Roman"/>
          <w:sz w:val="20"/>
          <w:szCs w:val="20"/>
          <w:lang w:val="ru-RU"/>
        </w:rPr>
        <w:t>принять и оплатить</w:t>
      </w:r>
      <w:proofErr w:type="gramEnd"/>
      <w:r w:rsidRPr="00102F46">
        <w:rPr>
          <w:rFonts w:ascii="Times New Roman" w:hAnsi="Times New Roman" w:cs="Times New Roman"/>
          <w:sz w:val="20"/>
          <w:szCs w:val="20"/>
          <w:lang w:val="ru-RU"/>
        </w:rPr>
        <w:t xml:space="preserve"> указанное имущество и указание на то, что такой договор является производным финансовым инструментом;</w:t>
      </w:r>
    </w:p>
    <w:p w:rsidR="00AC3B8E" w:rsidRPr="00DE7D39" w:rsidRDefault="009E52A6" w:rsidP="00DE7D39">
      <w:pPr>
        <w:pStyle w:val="TableParagraph"/>
        <w:tabs>
          <w:tab w:val="left" w:pos="3574"/>
          <w:tab w:val="left" w:pos="3978"/>
        </w:tabs>
        <w:ind w:right="71"/>
        <w:jc w:val="both"/>
        <w:rPr>
          <w:rFonts w:ascii="Times New Roman" w:eastAsia="Tahoma" w:hAnsi="Times New Roman" w:cs="Times New Roman"/>
          <w:sz w:val="20"/>
          <w:szCs w:val="20"/>
          <w:lang w:val="ru-RU"/>
        </w:rPr>
      </w:pPr>
      <w:proofErr w:type="gramStart"/>
      <w:r w:rsidRPr="00342866">
        <w:rPr>
          <w:rFonts w:ascii="Times New Roman" w:hAnsi="Times New Roman" w:cs="Times New Roman"/>
          <w:b/>
          <w:sz w:val="20"/>
          <w:szCs w:val="20"/>
          <w:lang w:val="ru-RU"/>
        </w:rPr>
        <w:t>Постоянное поручение на совершение операций с ценными бумагами</w:t>
      </w:r>
      <w:r w:rsidRPr="00342866">
        <w:rPr>
          <w:color w:val="1F497D"/>
          <w:lang w:val="ru-RU"/>
        </w:rPr>
        <w:t xml:space="preserve"> - </w:t>
      </w:r>
      <w:r w:rsidRPr="00342866">
        <w:rPr>
          <w:rFonts w:ascii="Times New Roman" w:hAnsi="Times New Roman" w:cs="Times New Roman"/>
          <w:sz w:val="20"/>
          <w:szCs w:val="20"/>
          <w:lang w:val="ru-RU"/>
        </w:rPr>
        <w:t>поручение Депозитарию в случае направления Клиентом Компании торгового поручения на заключение сделки с ценными бумагами, последующего заключения Компанией от своего имени и за счет Клиента и/или от имени Клиента и за счет Клиента  сделок в рамках оказания брокерских услуг на финансовом рынке и наступления срока исполнения обязательств по указанным сделкам, осуществлять</w:t>
      </w:r>
      <w:proofErr w:type="gramEnd"/>
      <w:r w:rsidRPr="00342866">
        <w:rPr>
          <w:rFonts w:ascii="Times New Roman" w:hAnsi="Times New Roman" w:cs="Times New Roman"/>
          <w:sz w:val="20"/>
          <w:szCs w:val="20"/>
          <w:lang w:val="ru-RU"/>
        </w:rPr>
        <w:t xml:space="preserve"> депозитарные операции по списанию (снятию с учета) ценных бумаг / зачислению (приему на учет) ценных бумаг в целях исполнения сделок (договоров) с ценными бумагами, заключенных Компанией в соответствии с торговым поручением Клиента и настоящим Регламентом. </w:t>
      </w:r>
      <w:r w:rsidR="00AC3B8E" w:rsidRPr="00DE7D39">
        <w:rPr>
          <w:rFonts w:ascii="Times New Roman" w:hAnsi="Times New Roman" w:cs="Times New Roman"/>
          <w:b/>
          <w:sz w:val="20"/>
          <w:szCs w:val="20"/>
          <w:lang w:val="ru-RU"/>
        </w:rPr>
        <w:t>Расходы</w:t>
      </w:r>
      <w:r w:rsidR="00BA3538" w:rsidRPr="00DE7D39">
        <w:rPr>
          <w:rFonts w:ascii="Times New Roman" w:hAnsi="Times New Roman" w:cs="Times New Roman"/>
          <w:sz w:val="20"/>
          <w:szCs w:val="20"/>
          <w:lang w:val="ru-RU"/>
        </w:rPr>
        <w:t xml:space="preserve"> </w:t>
      </w:r>
      <w:r w:rsidR="00AC3B8E" w:rsidRPr="00DE7D39">
        <w:rPr>
          <w:rFonts w:ascii="Times New Roman" w:hAnsi="Times New Roman" w:cs="Times New Roman"/>
          <w:sz w:val="20"/>
          <w:szCs w:val="20"/>
          <w:lang w:val="ru-RU"/>
        </w:rPr>
        <w:t>-</w:t>
      </w:r>
      <w:r w:rsidR="00BA3538" w:rsidRPr="00DE7D39">
        <w:rPr>
          <w:rFonts w:ascii="Times New Roman" w:hAnsi="Times New Roman" w:cs="Times New Roman"/>
          <w:sz w:val="20"/>
          <w:szCs w:val="20"/>
          <w:lang w:val="ru-RU"/>
        </w:rPr>
        <w:t xml:space="preserve"> </w:t>
      </w:r>
      <w:r w:rsidR="00AC3B8E" w:rsidRPr="00DE7D39">
        <w:rPr>
          <w:rFonts w:ascii="Times New Roman" w:hAnsi="Times New Roman" w:cs="Times New Roman"/>
          <w:sz w:val="20"/>
          <w:szCs w:val="20"/>
          <w:lang w:val="ru-RU"/>
        </w:rPr>
        <w:t xml:space="preserve">расходы, связанные с совершением Компанией Торговых, Неторговых и иных операций в рамках Договора о Брокерском обслуживании, включая, </w:t>
      </w:r>
      <w:proofErr w:type="gramStart"/>
      <w:r w:rsidR="00AC3B8E" w:rsidRPr="00DE7D39">
        <w:rPr>
          <w:rFonts w:ascii="Times New Roman" w:hAnsi="Times New Roman" w:cs="Times New Roman"/>
          <w:sz w:val="20"/>
          <w:szCs w:val="20"/>
          <w:lang w:val="ru-RU"/>
        </w:rPr>
        <w:t>но</w:t>
      </w:r>
      <w:proofErr w:type="gramEnd"/>
      <w:r w:rsidR="00AC3B8E" w:rsidRPr="00DE7D39">
        <w:rPr>
          <w:rFonts w:ascii="Times New Roman" w:hAnsi="Times New Roman" w:cs="Times New Roman"/>
          <w:sz w:val="20"/>
          <w:szCs w:val="20"/>
          <w:lang w:val="ru-RU"/>
        </w:rPr>
        <w:t xml:space="preserve"> не ограничиваясь, расходы на выплату вознаграждения Организаторов торговли, клиринговых и расчетных организаций, депозитариев, регистраторов (держателей реестров владельцев ценных бумаг); поверенных, комиссионеров, агентов, брокеров (в случае их привлечения по согласованию с Клиентом), кредитных организаций (в случаях, предусмотренных Регламентом);</w:t>
      </w:r>
    </w:p>
    <w:p w:rsidR="00AC3B8E" w:rsidRPr="00DE7D39" w:rsidRDefault="00AC3B8E" w:rsidP="00DE7D39">
      <w:pPr>
        <w:pStyle w:val="TableParagraph"/>
        <w:tabs>
          <w:tab w:val="left" w:pos="3574"/>
          <w:tab w:val="left" w:pos="3978"/>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Клиринговый центр</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кредитная организация, осуществляющая расчеты (исполнение обязательств по оплате ценных бумаг) по результатам заключенных в Торговой системе сделок;</w:t>
      </w:r>
    </w:p>
    <w:p w:rsidR="00AC3B8E" w:rsidRPr="00DE7D39" w:rsidRDefault="00AC3B8E" w:rsidP="00DE7D39">
      <w:pPr>
        <w:pStyle w:val="TableParagraph"/>
        <w:tabs>
          <w:tab w:val="left" w:pos="3574"/>
          <w:tab w:val="left" w:pos="3978"/>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Расчетный депозитарий</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Депозитарий, осуществляющий расчеты (исполнение обязательств по </w:t>
      </w:r>
      <w:r w:rsidR="00200AC3" w:rsidRPr="00DE7D39">
        <w:rPr>
          <w:rFonts w:ascii="Times New Roman" w:hAnsi="Times New Roman" w:cs="Times New Roman"/>
          <w:sz w:val="20"/>
          <w:szCs w:val="20"/>
          <w:lang w:val="ru-RU"/>
        </w:rPr>
        <w:t xml:space="preserve">переходу права собственности на </w:t>
      </w:r>
      <w:r w:rsidRPr="00DE7D39">
        <w:rPr>
          <w:rFonts w:ascii="Times New Roman" w:hAnsi="Times New Roman" w:cs="Times New Roman"/>
          <w:sz w:val="20"/>
          <w:szCs w:val="20"/>
          <w:lang w:val="ru-RU"/>
        </w:rPr>
        <w:t>ценны</w:t>
      </w:r>
      <w:r w:rsidR="00200AC3" w:rsidRPr="00DE7D39">
        <w:rPr>
          <w:rFonts w:ascii="Times New Roman" w:hAnsi="Times New Roman" w:cs="Times New Roman"/>
          <w:sz w:val="20"/>
          <w:szCs w:val="20"/>
          <w:lang w:val="ru-RU"/>
        </w:rPr>
        <w:t>е</w:t>
      </w:r>
      <w:r w:rsidRPr="00DE7D39">
        <w:rPr>
          <w:rFonts w:ascii="Times New Roman" w:hAnsi="Times New Roman" w:cs="Times New Roman"/>
          <w:sz w:val="20"/>
          <w:szCs w:val="20"/>
          <w:lang w:val="ru-RU"/>
        </w:rPr>
        <w:t xml:space="preserve"> бумаг</w:t>
      </w:r>
      <w:r w:rsidR="00200AC3" w:rsidRPr="00DE7D39">
        <w:rPr>
          <w:rFonts w:ascii="Times New Roman" w:hAnsi="Times New Roman" w:cs="Times New Roman"/>
          <w:sz w:val="20"/>
          <w:szCs w:val="20"/>
          <w:lang w:val="ru-RU"/>
        </w:rPr>
        <w:t>и</w:t>
      </w:r>
      <w:r w:rsidRPr="00DE7D39">
        <w:rPr>
          <w:rFonts w:ascii="Times New Roman" w:hAnsi="Times New Roman" w:cs="Times New Roman"/>
          <w:sz w:val="20"/>
          <w:szCs w:val="20"/>
          <w:lang w:val="ru-RU"/>
        </w:rPr>
        <w:t xml:space="preserve">) по результатам </w:t>
      </w:r>
      <w:r w:rsidR="00FE5F63" w:rsidRPr="00DE7D39">
        <w:rPr>
          <w:rFonts w:ascii="Times New Roman" w:hAnsi="Times New Roman" w:cs="Times New Roman"/>
          <w:sz w:val="20"/>
          <w:szCs w:val="20"/>
          <w:lang w:val="ru-RU"/>
        </w:rPr>
        <w:t>сделок, совершенных на торгах организаторов торговли</w:t>
      </w:r>
      <w:r w:rsidR="00C920EA">
        <w:rPr>
          <w:rFonts w:ascii="Times New Roman" w:hAnsi="Times New Roman" w:cs="Times New Roman"/>
          <w:sz w:val="20"/>
          <w:szCs w:val="20"/>
          <w:lang w:val="ru-RU"/>
        </w:rPr>
        <w:t>;</w:t>
      </w:r>
    </w:p>
    <w:p w:rsidR="00AC3B8E" w:rsidRPr="00DE7D39" w:rsidRDefault="00AC3B8E" w:rsidP="00DE7D39">
      <w:pPr>
        <w:pStyle w:val="TableParagraph"/>
        <w:tabs>
          <w:tab w:val="left" w:pos="3574"/>
          <w:tab w:val="left" w:pos="3978"/>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Регламент</w:t>
      </w:r>
      <w:r w:rsidR="00862007" w:rsidRPr="00DE7D39">
        <w:rPr>
          <w:rFonts w:ascii="Times New Roman" w:hAnsi="Times New Roman" w:cs="Times New Roman"/>
          <w:sz w:val="20"/>
          <w:szCs w:val="20"/>
          <w:lang w:val="ru-RU"/>
        </w:rPr>
        <w:t xml:space="preserve"> – </w:t>
      </w:r>
      <w:r w:rsidRPr="00DE7D39">
        <w:rPr>
          <w:rFonts w:ascii="Times New Roman" w:hAnsi="Times New Roman" w:cs="Times New Roman"/>
          <w:sz w:val="20"/>
          <w:szCs w:val="20"/>
          <w:lang w:val="ru-RU"/>
        </w:rPr>
        <w:t>настоящий</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Регламент</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осуществления</w:t>
      </w:r>
      <w:r w:rsidR="00857586"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брокерской</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деятельности Обществом с ограниченной ответственностью «</w:t>
      </w:r>
      <w:r w:rsidR="00862007" w:rsidRPr="00DE7D39">
        <w:rPr>
          <w:rFonts w:ascii="Times New Roman" w:hAnsi="Times New Roman" w:cs="Times New Roman"/>
          <w:sz w:val="20"/>
          <w:szCs w:val="20"/>
          <w:lang w:val="ru-RU"/>
        </w:rPr>
        <w:t>М</w:t>
      </w:r>
      <w:r w:rsidR="00FE5F63" w:rsidRPr="00DE7D39">
        <w:rPr>
          <w:rFonts w:ascii="Times New Roman" w:hAnsi="Times New Roman" w:cs="Times New Roman"/>
          <w:sz w:val="20"/>
          <w:szCs w:val="20"/>
          <w:lang w:val="ru-RU"/>
        </w:rPr>
        <w:t>осковские партнеры</w:t>
      </w:r>
      <w:r w:rsidRPr="00DE7D39">
        <w:rPr>
          <w:rFonts w:ascii="Times New Roman" w:hAnsi="Times New Roman" w:cs="Times New Roman"/>
          <w:sz w:val="20"/>
          <w:szCs w:val="20"/>
          <w:lang w:val="ru-RU"/>
        </w:rPr>
        <w:t>»;</w:t>
      </w:r>
    </w:p>
    <w:p w:rsidR="00AC3B8E" w:rsidRPr="00DE7D39" w:rsidRDefault="00AC3B8E" w:rsidP="00DE7D39">
      <w:pPr>
        <w:pStyle w:val="TableParagraph"/>
        <w:tabs>
          <w:tab w:val="left" w:pos="3574"/>
          <w:tab w:val="left" w:pos="3978"/>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Регламент Депозитария Компании</w:t>
      </w:r>
      <w:r w:rsidR="00862007" w:rsidRPr="00DE7D39">
        <w:rPr>
          <w:rFonts w:ascii="Times New Roman" w:hAnsi="Times New Roman" w:cs="Times New Roman"/>
          <w:sz w:val="20"/>
          <w:szCs w:val="20"/>
          <w:lang w:val="ru-RU"/>
        </w:rPr>
        <w:t xml:space="preserve"> </w:t>
      </w:r>
      <w:proofErr w:type="gramStart"/>
      <w:r w:rsidR="00862007" w:rsidRPr="00DE7D39">
        <w:rPr>
          <w:rFonts w:ascii="Times New Roman" w:hAnsi="Times New Roman" w:cs="Times New Roman"/>
          <w:sz w:val="20"/>
          <w:szCs w:val="20"/>
          <w:lang w:val="ru-RU"/>
        </w:rPr>
        <w:t>–</w:t>
      </w:r>
      <w:r w:rsidRPr="00DE7D39">
        <w:rPr>
          <w:rFonts w:ascii="Times New Roman" w:hAnsi="Times New Roman" w:cs="Times New Roman"/>
          <w:sz w:val="20"/>
          <w:szCs w:val="20"/>
          <w:lang w:val="ru-RU"/>
        </w:rPr>
        <w:t>У</w:t>
      </w:r>
      <w:proofErr w:type="gramEnd"/>
      <w:r w:rsidRPr="00DE7D39">
        <w:rPr>
          <w:rFonts w:ascii="Times New Roman" w:hAnsi="Times New Roman" w:cs="Times New Roman"/>
          <w:sz w:val="20"/>
          <w:szCs w:val="20"/>
          <w:lang w:val="ru-RU"/>
        </w:rPr>
        <w:t>словия</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осуществления</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депозитарной </w:t>
      </w:r>
      <w:proofErr w:type="spellStart"/>
      <w:r w:rsidRPr="00DE7D39">
        <w:rPr>
          <w:rFonts w:ascii="Times New Roman" w:hAnsi="Times New Roman" w:cs="Times New Roman"/>
          <w:sz w:val="20"/>
          <w:szCs w:val="20"/>
          <w:lang w:val="ru-RU"/>
        </w:rPr>
        <w:t>деятельности</w:t>
      </w:r>
      <w:r w:rsidR="009C366C" w:rsidRPr="00DE7D39">
        <w:rPr>
          <w:rFonts w:ascii="Times New Roman" w:hAnsi="Times New Roman" w:cs="Times New Roman"/>
          <w:sz w:val="20"/>
          <w:szCs w:val="20"/>
          <w:lang w:val="ru-RU"/>
        </w:rPr>
        <w:t>О</w:t>
      </w:r>
      <w:r w:rsidR="009C366C">
        <w:rPr>
          <w:rFonts w:ascii="Times New Roman" w:hAnsi="Times New Roman" w:cs="Times New Roman"/>
          <w:sz w:val="20"/>
          <w:szCs w:val="20"/>
          <w:lang w:val="ru-RU"/>
        </w:rPr>
        <w:t>бщества</w:t>
      </w:r>
      <w:proofErr w:type="spellEnd"/>
      <w:r w:rsidR="009C366C">
        <w:rPr>
          <w:rFonts w:ascii="Times New Roman" w:hAnsi="Times New Roman" w:cs="Times New Roman"/>
          <w:sz w:val="20"/>
          <w:szCs w:val="20"/>
          <w:lang w:val="ru-RU"/>
        </w:rPr>
        <w:t xml:space="preserve"> с ограниченной ответственностью </w:t>
      </w:r>
      <w:r w:rsidR="009C366C"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М</w:t>
      </w:r>
      <w:r w:rsidR="0020567C" w:rsidRPr="00DE7D39">
        <w:rPr>
          <w:rFonts w:ascii="Times New Roman" w:hAnsi="Times New Roman" w:cs="Times New Roman"/>
          <w:sz w:val="20"/>
          <w:szCs w:val="20"/>
          <w:lang w:val="ru-RU"/>
        </w:rPr>
        <w:t>осковские партнеры</w:t>
      </w:r>
      <w:r w:rsidR="00C920EA">
        <w:rPr>
          <w:rFonts w:ascii="Times New Roman" w:hAnsi="Times New Roman" w:cs="Times New Roman"/>
          <w:sz w:val="20"/>
          <w:szCs w:val="20"/>
          <w:lang w:val="ru-RU"/>
        </w:rPr>
        <w:t>»</w:t>
      </w:r>
      <w:r w:rsidR="009C366C">
        <w:rPr>
          <w:rFonts w:ascii="Times New Roman" w:hAnsi="Times New Roman" w:cs="Times New Roman"/>
          <w:sz w:val="20"/>
          <w:szCs w:val="20"/>
          <w:lang w:val="ru-RU"/>
        </w:rPr>
        <w:t xml:space="preserve"> (Клиентский регламент)</w:t>
      </w:r>
      <w:r w:rsidRPr="00DE7D39">
        <w:rPr>
          <w:rFonts w:ascii="Times New Roman" w:hAnsi="Times New Roman" w:cs="Times New Roman"/>
          <w:sz w:val="20"/>
          <w:szCs w:val="20"/>
          <w:lang w:val="ru-RU"/>
        </w:rPr>
        <w:t>;</w:t>
      </w:r>
    </w:p>
    <w:p w:rsidR="00067143" w:rsidRPr="00DE7D39" w:rsidRDefault="00AC3B8E" w:rsidP="00DE7D39">
      <w:pPr>
        <w:pStyle w:val="TableParagraph"/>
        <w:tabs>
          <w:tab w:val="left" w:pos="3574"/>
          <w:tab w:val="left" w:pos="3978"/>
        </w:tabs>
        <w:ind w:right="71"/>
        <w:jc w:val="both"/>
        <w:rPr>
          <w:rFonts w:ascii="Times New Roman" w:hAnsi="Times New Roman" w:cs="Times New Roman"/>
          <w:sz w:val="20"/>
          <w:szCs w:val="20"/>
          <w:lang w:val="ru-RU"/>
        </w:rPr>
      </w:pPr>
      <w:r w:rsidRPr="00DE7D39">
        <w:rPr>
          <w:rFonts w:ascii="Times New Roman" w:hAnsi="Times New Roman" w:cs="Times New Roman"/>
          <w:b/>
          <w:sz w:val="20"/>
          <w:szCs w:val="20"/>
          <w:lang w:val="ru-RU"/>
        </w:rPr>
        <w:t>Реестродержатель</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лицо, осуществляющее ведение реестра владельцев ценных бумаг;</w:t>
      </w:r>
    </w:p>
    <w:p w:rsidR="00AC3B8E" w:rsidRPr="00DE7D39" w:rsidRDefault="00AC3B8E" w:rsidP="00DE7D39">
      <w:pPr>
        <w:pStyle w:val="TableParagraph"/>
        <w:tabs>
          <w:tab w:val="left" w:pos="3527"/>
          <w:tab w:val="left" w:pos="3978"/>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Резидент</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лицо, являющееся резидентом в соответствии с федеральным законом от 10 декабря 2003 г. </w:t>
      </w:r>
      <w:r w:rsidRPr="00DE7D39">
        <w:rPr>
          <w:rFonts w:ascii="Times New Roman" w:hAnsi="Times New Roman" w:cs="Times New Roman"/>
          <w:sz w:val="20"/>
          <w:szCs w:val="20"/>
        </w:rPr>
        <w:t>N</w:t>
      </w:r>
      <w:r w:rsidRPr="00DE7D39">
        <w:rPr>
          <w:rFonts w:ascii="Times New Roman" w:hAnsi="Times New Roman" w:cs="Times New Roman"/>
          <w:sz w:val="20"/>
          <w:szCs w:val="20"/>
          <w:lang w:val="ru-RU"/>
        </w:rPr>
        <w:t xml:space="preserve"> 173-ФЗ «О валютном регулировании и валютном контроле»;</w:t>
      </w:r>
    </w:p>
    <w:p w:rsidR="00AC3B8E" w:rsidRPr="00DE7D39" w:rsidRDefault="00AC3B8E" w:rsidP="00DE7D39">
      <w:pPr>
        <w:pStyle w:val="TableParagraph"/>
        <w:ind w:right="71"/>
        <w:jc w:val="both"/>
        <w:rPr>
          <w:rFonts w:ascii="Times New Roman" w:hAnsi="Times New Roman" w:cs="Times New Roman"/>
          <w:sz w:val="20"/>
          <w:szCs w:val="20"/>
          <w:lang w:val="ru-RU"/>
        </w:rPr>
      </w:pPr>
      <w:r w:rsidRPr="00DE7D39">
        <w:rPr>
          <w:rFonts w:ascii="Times New Roman" w:hAnsi="Times New Roman" w:cs="Times New Roman"/>
          <w:b/>
          <w:sz w:val="20"/>
          <w:szCs w:val="20"/>
          <w:lang w:val="ru-RU"/>
        </w:rPr>
        <w:t>Сайт</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страница Компании в информационно-телекоммуникационной сети</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«Интернет», расположенная по адресу: </w:t>
      </w:r>
      <w:r w:rsidR="00BA3538" w:rsidRPr="00DE7D39">
        <w:rPr>
          <w:rFonts w:ascii="Times New Roman" w:hAnsi="Times New Roman" w:cs="Times New Roman"/>
          <w:sz w:val="20"/>
          <w:szCs w:val="20"/>
          <w:lang w:val="ru-RU"/>
        </w:rPr>
        <w:t>http://www.moscowpartners.com;</w:t>
      </w:r>
    </w:p>
    <w:p w:rsidR="00AC3B8E" w:rsidRPr="00DE7D39" w:rsidRDefault="00AC3B8E" w:rsidP="00DE7D39">
      <w:pPr>
        <w:pStyle w:val="TableParagraph"/>
        <w:tabs>
          <w:tab w:val="left" w:pos="3527"/>
          <w:tab w:val="left" w:pos="3978"/>
        </w:tabs>
        <w:ind w:right="71"/>
        <w:jc w:val="both"/>
        <w:rPr>
          <w:rFonts w:ascii="Times New Roman" w:eastAsia="Tahoma" w:hAnsi="Times New Roman" w:cs="Times New Roman"/>
          <w:sz w:val="20"/>
          <w:szCs w:val="20"/>
          <w:lang w:val="ru-RU"/>
        </w:rPr>
      </w:pPr>
      <w:proofErr w:type="gramStart"/>
      <w:r w:rsidRPr="00DE7D39">
        <w:rPr>
          <w:rFonts w:ascii="Times New Roman" w:hAnsi="Times New Roman" w:cs="Times New Roman"/>
          <w:b/>
          <w:sz w:val="20"/>
          <w:szCs w:val="20"/>
          <w:lang w:val="ru-RU"/>
        </w:rPr>
        <w:t>Сделка</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любые юридические и фактические (иные) действия Компании и/или третьих лиц (контрагентов по сделке), направленные на установление, изменение или прекращение гражданских прав и обязанностей Компании и/или её Клиентов, предметом (объектом) которых являются ценные бумаги либо иные объекты гражданских прав (в том числе имущественные права), существование которых связано с совершением сделок с ценными бумагами;</w:t>
      </w:r>
      <w:proofErr w:type="gramEnd"/>
      <w:r w:rsidRPr="00DE7D39">
        <w:rPr>
          <w:rFonts w:ascii="Times New Roman" w:hAnsi="Times New Roman" w:cs="Times New Roman"/>
          <w:sz w:val="20"/>
          <w:szCs w:val="20"/>
          <w:lang w:val="ru-RU"/>
        </w:rPr>
        <w:t xml:space="preserve"> для целей настоящего Регламента под Сделкой также подразумевается Срочная Сделка;</w:t>
      </w:r>
    </w:p>
    <w:p w:rsidR="00AC3B8E" w:rsidRPr="00DE7D39" w:rsidRDefault="00AC3B8E" w:rsidP="00DE7D39">
      <w:pPr>
        <w:pStyle w:val="TableParagraph"/>
        <w:tabs>
          <w:tab w:val="left" w:pos="3527"/>
          <w:tab w:val="left" w:pos="3978"/>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Система торгов (Торговая система)</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система программно-технических, организационных и юридических средств и мероприятий, обеспечивающих проведение Организатором торговли торгов по ценным бумагам, иностранной валюте в порядке, установленном Правилами Торговой системы;</w:t>
      </w:r>
    </w:p>
    <w:p w:rsidR="00AC3B8E" w:rsidRPr="00DE7D39" w:rsidRDefault="00AC3B8E" w:rsidP="00DE7D39">
      <w:pPr>
        <w:pStyle w:val="TableParagraph"/>
        <w:tabs>
          <w:tab w:val="left" w:pos="3527"/>
          <w:tab w:val="left" w:pos="3978"/>
        </w:tabs>
        <w:ind w:right="71"/>
        <w:jc w:val="both"/>
        <w:rPr>
          <w:rFonts w:ascii="Times New Roman" w:eastAsia="Tahoma" w:hAnsi="Times New Roman" w:cs="Times New Roman"/>
          <w:sz w:val="20"/>
          <w:szCs w:val="20"/>
          <w:lang w:val="ru-RU"/>
        </w:rPr>
      </w:pPr>
      <w:proofErr w:type="gramStart"/>
      <w:r w:rsidRPr="00DE7D39">
        <w:rPr>
          <w:rFonts w:ascii="Times New Roman" w:hAnsi="Times New Roman" w:cs="Times New Roman"/>
          <w:b/>
          <w:sz w:val="20"/>
          <w:szCs w:val="20"/>
          <w:lang w:val="ru-RU"/>
        </w:rPr>
        <w:t>Совершение Сделки</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заключение по поручению</w:t>
      </w:r>
      <w:r w:rsidR="00324852" w:rsidRPr="00DE7D39">
        <w:rPr>
          <w:rFonts w:ascii="Times New Roman" w:hAnsi="Times New Roman" w:cs="Times New Roman"/>
          <w:sz w:val="20"/>
          <w:szCs w:val="20"/>
          <w:lang w:val="ru-RU"/>
        </w:rPr>
        <w:t xml:space="preserve">, за счёт </w:t>
      </w:r>
      <w:r w:rsidRPr="00DE7D39">
        <w:rPr>
          <w:rFonts w:ascii="Times New Roman" w:hAnsi="Times New Roman" w:cs="Times New Roman"/>
          <w:sz w:val="20"/>
          <w:szCs w:val="20"/>
          <w:lang w:val="ru-RU"/>
        </w:rPr>
        <w:t>и в интересах Клиента от его имени или от имени Компании договора (Сделки), его изменение, исполнение, а также расторжение либо прекращение обязательств, возникших из договора (Сделки), иным образом (под Совершением Сделки также подразумевается одностороннее выражение Компанией либо третьими лицами воли на установление, изменение и прекращение прав и обязанностей Компании и/или её Клиентов</w:t>
      </w:r>
      <w:proofErr w:type="gramEnd"/>
      <w:r w:rsidRPr="00DE7D39">
        <w:rPr>
          <w:rFonts w:ascii="Times New Roman" w:hAnsi="Times New Roman" w:cs="Times New Roman"/>
          <w:sz w:val="20"/>
          <w:szCs w:val="20"/>
          <w:lang w:val="ru-RU"/>
        </w:rPr>
        <w:t xml:space="preserve"> (</w:t>
      </w:r>
      <w:proofErr w:type="gramStart"/>
      <w:r w:rsidRPr="00DE7D39">
        <w:rPr>
          <w:rFonts w:ascii="Times New Roman" w:hAnsi="Times New Roman" w:cs="Times New Roman"/>
          <w:sz w:val="20"/>
          <w:szCs w:val="20"/>
          <w:lang w:val="ru-RU"/>
        </w:rPr>
        <w:t>односторонняя Сделка));</w:t>
      </w:r>
      <w:proofErr w:type="gramEnd"/>
    </w:p>
    <w:p w:rsidR="00AC3B8E" w:rsidRPr="00DE7D39" w:rsidRDefault="00AC3B8E" w:rsidP="00DE7D39">
      <w:pPr>
        <w:pStyle w:val="TableParagraph"/>
        <w:tabs>
          <w:tab w:val="left" w:pos="3527"/>
          <w:tab w:val="left" w:pos="3978"/>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Сообщения</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предусмотренные Регламентом поручения, заявления, уведомления, отчеты и иные документы и сообщения;</w:t>
      </w:r>
    </w:p>
    <w:p w:rsidR="00AC3B8E" w:rsidRPr="00DE7D39" w:rsidRDefault="00AC3B8E" w:rsidP="00DE7D39">
      <w:pPr>
        <w:pStyle w:val="TableParagraph"/>
        <w:tabs>
          <w:tab w:val="left" w:pos="3527"/>
          <w:tab w:val="left" w:pos="3978"/>
        </w:tabs>
        <w:ind w:right="71"/>
        <w:jc w:val="both"/>
        <w:rPr>
          <w:rFonts w:ascii="Times New Roman" w:eastAsia="Tahoma" w:hAnsi="Times New Roman" w:cs="Times New Roman"/>
          <w:sz w:val="20"/>
          <w:szCs w:val="20"/>
          <w:lang w:val="ru-RU"/>
        </w:rPr>
      </w:pPr>
      <w:proofErr w:type="gramStart"/>
      <w:r w:rsidRPr="00DE7D39">
        <w:rPr>
          <w:rFonts w:ascii="Times New Roman" w:hAnsi="Times New Roman" w:cs="Times New Roman"/>
          <w:b/>
          <w:sz w:val="20"/>
          <w:szCs w:val="20"/>
          <w:lang w:val="ru-RU"/>
        </w:rPr>
        <w:t>Срочная Сделка</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фьючерсный или опционный договор (контракт), совершаемый на торгах, проводимых Организатором торговли (являющимся фондовой биржей) в соответствии с Правилами соответствующей Торговой системы, в том числе - спецификацией соответствующего фьючерсного или опционного договора (контракта) либо форвардный/опционный контракт, либо иной контракт с производным инструментом, заключенный на внебиржевом рынке;</w:t>
      </w:r>
      <w:proofErr w:type="gramEnd"/>
    </w:p>
    <w:p w:rsidR="00AC3B8E" w:rsidRPr="00DE7D39" w:rsidRDefault="00AC3B8E" w:rsidP="00DE7D39">
      <w:pPr>
        <w:pStyle w:val="TableParagraph"/>
        <w:tabs>
          <w:tab w:val="left" w:pos="3527"/>
          <w:tab w:val="left" w:pos="3978"/>
        </w:tabs>
        <w:ind w:right="71"/>
        <w:jc w:val="both"/>
        <w:rPr>
          <w:rFonts w:ascii="Times New Roman" w:eastAsia="Tahoma" w:hAnsi="Times New Roman" w:cs="Times New Roman"/>
          <w:sz w:val="20"/>
          <w:szCs w:val="20"/>
          <w:lang w:val="ru-RU"/>
        </w:rPr>
      </w:pPr>
      <w:proofErr w:type="gramStart"/>
      <w:r w:rsidRPr="00DE7D39">
        <w:rPr>
          <w:rFonts w:ascii="Times New Roman" w:hAnsi="Times New Roman" w:cs="Times New Roman"/>
          <w:b/>
          <w:sz w:val="20"/>
          <w:szCs w:val="20"/>
          <w:lang w:val="ru-RU"/>
        </w:rPr>
        <w:t>Фьючерсный договор (контракт)</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86200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договор (контракт), предусматривающий обязанность обеих сторон уплачивать денежные средства в зависимости от изменения цен на Базовый актив данного договора (расчетный фьючерсный договор (контракт), либо также обязанность одной из сторон продать другой стороне соответствующий Базовый актив в определенную дату в будущем (поставочный фьючерсный договор (контракт);</w:t>
      </w:r>
      <w:proofErr w:type="gramEnd"/>
    </w:p>
    <w:p w:rsidR="00AC3B8E" w:rsidRPr="00DE7D39" w:rsidRDefault="00AC3B8E" w:rsidP="00DE7D39">
      <w:pPr>
        <w:pStyle w:val="TableParagraph"/>
        <w:tabs>
          <w:tab w:val="left" w:pos="3527"/>
          <w:tab w:val="left" w:pos="3978"/>
        </w:tabs>
        <w:ind w:right="71"/>
        <w:jc w:val="both"/>
        <w:rPr>
          <w:rFonts w:ascii="Times New Roman" w:eastAsia="Tahoma" w:hAnsi="Times New Roman" w:cs="Times New Roman"/>
          <w:sz w:val="20"/>
          <w:szCs w:val="20"/>
          <w:lang w:val="ru-RU"/>
        </w:rPr>
      </w:pPr>
      <w:r w:rsidRPr="00DE7D39">
        <w:rPr>
          <w:rFonts w:ascii="Times New Roman" w:hAnsi="Times New Roman" w:cs="Times New Roman"/>
          <w:b/>
          <w:sz w:val="20"/>
          <w:szCs w:val="20"/>
          <w:lang w:val="ru-RU"/>
        </w:rPr>
        <w:t>Опционный договор (контракт)</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договор (контракт), предусматривающий право одной из сторон на покупку или продажу финансового актива по цене исполнения у продавца опциона в течение определенного времени или на определенную дату;</w:t>
      </w:r>
    </w:p>
    <w:p w:rsidR="00AC3B8E" w:rsidRDefault="00AC3B8E" w:rsidP="00DE7D39">
      <w:pPr>
        <w:pStyle w:val="TableParagraph"/>
        <w:tabs>
          <w:tab w:val="left" w:pos="3527"/>
          <w:tab w:val="left" w:pos="3978"/>
        </w:tabs>
        <w:ind w:right="71"/>
        <w:jc w:val="both"/>
        <w:rPr>
          <w:rFonts w:ascii="Times New Roman" w:hAnsi="Times New Roman" w:cs="Times New Roman"/>
          <w:sz w:val="20"/>
          <w:szCs w:val="20"/>
          <w:lang w:val="ru-RU"/>
        </w:rPr>
      </w:pPr>
      <w:r w:rsidRPr="00DE7D39">
        <w:rPr>
          <w:rFonts w:ascii="Times New Roman" w:hAnsi="Times New Roman" w:cs="Times New Roman"/>
          <w:b/>
          <w:sz w:val="20"/>
          <w:szCs w:val="20"/>
          <w:lang w:val="ru-RU"/>
        </w:rPr>
        <w:t>Стороны</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w:t>
      </w:r>
      <w:r w:rsidR="00BA35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Компания и Клиент;</w:t>
      </w:r>
    </w:p>
    <w:p w:rsidR="009C366C" w:rsidRDefault="009C366C" w:rsidP="00DE7D39">
      <w:pPr>
        <w:pStyle w:val="TableParagraph"/>
        <w:tabs>
          <w:tab w:val="left" w:pos="3527"/>
          <w:tab w:val="left" w:pos="3978"/>
        </w:tabs>
        <w:ind w:right="71"/>
        <w:jc w:val="both"/>
        <w:rPr>
          <w:rFonts w:ascii="Times New Roman" w:hAnsi="Times New Roman" w:cs="Times New Roman"/>
          <w:sz w:val="20"/>
          <w:szCs w:val="20"/>
          <w:lang w:val="ru-RU"/>
        </w:rPr>
      </w:pPr>
    </w:p>
    <w:p w:rsidR="009C366C" w:rsidRDefault="009C366C" w:rsidP="00DE7D39">
      <w:pPr>
        <w:pStyle w:val="TableParagraph"/>
        <w:tabs>
          <w:tab w:val="left" w:pos="3527"/>
          <w:tab w:val="left" w:pos="3978"/>
        </w:tabs>
        <w:ind w:right="71"/>
        <w:jc w:val="both"/>
        <w:rPr>
          <w:rFonts w:ascii="Times New Roman" w:hAnsi="Times New Roman" w:cs="Times New Roman"/>
          <w:sz w:val="20"/>
          <w:szCs w:val="20"/>
          <w:lang w:val="ru-RU"/>
        </w:rPr>
      </w:pPr>
      <w:r w:rsidRPr="00342866">
        <w:rPr>
          <w:rFonts w:ascii="Times New Roman" w:hAnsi="Times New Roman" w:cs="Times New Roman"/>
          <w:sz w:val="20"/>
          <w:szCs w:val="20"/>
          <w:lang w:val="ru-RU"/>
        </w:rPr>
        <w:t>Иные термины, специально не определенные настоящим Регламентом, используются в значениях, установленных нормативными документами, регулирующими обращение ЦБ, иными нормативными правовыми актами РФ, внутренними документами Компании, а также Правилами торгов и Правилами Клиринга</w:t>
      </w:r>
      <w:r>
        <w:rPr>
          <w:rFonts w:ascii="Times New Roman" w:hAnsi="Times New Roman" w:cs="Times New Roman"/>
          <w:sz w:val="20"/>
          <w:szCs w:val="20"/>
          <w:lang w:val="ru-RU"/>
        </w:rPr>
        <w:t>.</w:t>
      </w:r>
    </w:p>
    <w:p w:rsidR="009C366C" w:rsidRPr="00342866" w:rsidRDefault="009C366C" w:rsidP="00DE7D39">
      <w:pPr>
        <w:pStyle w:val="TableParagraph"/>
        <w:tabs>
          <w:tab w:val="left" w:pos="3527"/>
          <w:tab w:val="left" w:pos="3978"/>
        </w:tabs>
        <w:ind w:right="71"/>
        <w:jc w:val="both"/>
        <w:rPr>
          <w:rFonts w:ascii="Times New Roman" w:hAnsi="Times New Roman" w:cs="Times New Roman"/>
          <w:sz w:val="20"/>
          <w:szCs w:val="20"/>
          <w:lang w:val="ru-RU"/>
        </w:rPr>
      </w:pPr>
    </w:p>
    <w:p w:rsidR="00407E87" w:rsidRDefault="009F57E0" w:rsidP="00342866">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случаях</w:t>
      </w:r>
      <w:proofErr w:type="gramEnd"/>
      <w:r w:rsidRPr="00DE7D39">
        <w:rPr>
          <w:rFonts w:ascii="Times New Roman" w:hAnsi="Times New Roman" w:cs="Times New Roman"/>
          <w:sz w:val="20"/>
          <w:szCs w:val="20"/>
          <w:lang w:val="ru-RU"/>
        </w:rPr>
        <w:t xml:space="preserve">, предусмотренных Регламентом, Клиент предоставляет Компании право на совершение действий от его имени. </w:t>
      </w:r>
      <w:proofErr w:type="gramStart"/>
      <w:r w:rsidRPr="00DE7D39">
        <w:rPr>
          <w:rFonts w:ascii="Times New Roman" w:hAnsi="Times New Roman" w:cs="Times New Roman"/>
          <w:sz w:val="20"/>
          <w:szCs w:val="20"/>
          <w:lang w:val="ru-RU"/>
        </w:rPr>
        <w:t>Настоящий пункт Регламента представляет собой письменное уполномочие, выдаваемое Клиентом Компании, на совершение соответствующих действий, а равно на осуществление любых прав и обязанностей Клиента по Договору о Брокерском обслуживании, в том числе, но не исключительно, право на определение и согласование условий Сделок (с учетом условий поручения Клиента), право на заключение Сделок, внесение изменений в заключенные Сделки, право на осуществление зачета встречных</w:t>
      </w:r>
      <w:proofErr w:type="gramEnd"/>
      <w:r w:rsidRPr="00DE7D39">
        <w:rPr>
          <w:rFonts w:ascii="Times New Roman" w:hAnsi="Times New Roman" w:cs="Times New Roman"/>
          <w:sz w:val="20"/>
          <w:szCs w:val="20"/>
          <w:lang w:val="ru-RU"/>
        </w:rPr>
        <w:t xml:space="preserve"> требований по заключенным Компанией по поручению Клиента Сделкам. Стороны договорились установить срок действия письменного уполномочия, определенного настоящим пунктом Регламента, следующим образом: до 31 декабря текущего календарного года с даты вступления в силу Договора о брокерском обслуживании; по истечении данного срока в случае, если Клиент не заявит иного, данные полномочия считаются продленными на следующий календарный год. По истечении второго календарного года применяются положения данного пункта Регламента. Настоящим Клиент дает согласие на осуществление Компанией одновременного представительства разных сторон в Сделке.</w:t>
      </w:r>
    </w:p>
    <w:p w:rsidR="00D5140E" w:rsidRDefault="00407E87" w:rsidP="00342866">
      <w:pPr>
        <w:pStyle w:val="a3"/>
        <w:numPr>
          <w:ilvl w:val="2"/>
          <w:numId w:val="41"/>
        </w:numPr>
        <w:tabs>
          <w:tab w:val="left" w:pos="426"/>
          <w:tab w:val="left" w:pos="709"/>
          <w:tab w:val="left" w:pos="993"/>
        </w:tabs>
        <w:spacing w:before="0"/>
        <w:ind w:left="0" w:right="71" w:firstLine="0"/>
        <w:jc w:val="both"/>
        <w:rPr>
          <w:rFonts w:ascii="Times New Roman" w:hAnsi="Times New Roman" w:cs="Times New Roman"/>
          <w:sz w:val="20"/>
          <w:szCs w:val="20"/>
          <w:lang w:val="ru-RU"/>
        </w:rPr>
      </w:pPr>
      <w:r w:rsidRPr="00342866">
        <w:rPr>
          <w:rFonts w:ascii="Times New Roman" w:hAnsi="Times New Roman" w:cs="Times New Roman"/>
          <w:sz w:val="20"/>
          <w:szCs w:val="20"/>
          <w:lang w:val="ru-RU"/>
        </w:rPr>
        <w:t xml:space="preserve">Стороны договорились в своих взаимоотношениях использовать Постоянное поручение на совершение операций с ценными бумагами, в случае наступления следующих условий: </w:t>
      </w:r>
    </w:p>
    <w:p w:rsidR="00D5140E" w:rsidRPr="00D5140E" w:rsidRDefault="00407E87" w:rsidP="00555F5B">
      <w:pPr>
        <w:pStyle w:val="a3"/>
        <w:tabs>
          <w:tab w:val="left" w:pos="426"/>
          <w:tab w:val="left" w:pos="709"/>
          <w:tab w:val="left" w:pos="993"/>
        </w:tabs>
        <w:spacing w:before="0"/>
        <w:ind w:left="0" w:right="71" w:firstLine="0"/>
        <w:jc w:val="both"/>
        <w:rPr>
          <w:rFonts w:ascii="Times New Roman" w:hAnsi="Times New Roman" w:cs="Times New Roman"/>
          <w:sz w:val="20"/>
          <w:szCs w:val="20"/>
          <w:lang w:val="ru-RU"/>
        </w:rPr>
      </w:pPr>
      <w:r w:rsidRPr="00342866">
        <w:rPr>
          <w:rFonts w:ascii="Times New Roman" w:hAnsi="Times New Roman" w:cs="Times New Roman"/>
          <w:sz w:val="20"/>
          <w:szCs w:val="20"/>
          <w:lang w:val="ru-RU"/>
        </w:rPr>
        <w:t>- заключение Клиентом договора обслуживания с Депозитарием</w:t>
      </w:r>
      <w:r w:rsidR="00E81CFE">
        <w:rPr>
          <w:rFonts w:ascii="Times New Roman" w:hAnsi="Times New Roman" w:cs="Times New Roman"/>
          <w:sz w:val="20"/>
          <w:szCs w:val="20"/>
          <w:lang w:val="ru-RU"/>
        </w:rPr>
        <w:t>;</w:t>
      </w:r>
      <w:r w:rsidRPr="00342866">
        <w:rPr>
          <w:rFonts w:ascii="Times New Roman" w:hAnsi="Times New Roman" w:cs="Times New Roman"/>
          <w:sz w:val="20"/>
          <w:szCs w:val="20"/>
          <w:lang w:val="ru-RU"/>
        </w:rPr>
        <w:t xml:space="preserve"> </w:t>
      </w:r>
    </w:p>
    <w:p w:rsidR="00D5140E" w:rsidRDefault="00407E87" w:rsidP="00555F5B">
      <w:pPr>
        <w:pStyle w:val="a3"/>
        <w:tabs>
          <w:tab w:val="left" w:pos="426"/>
          <w:tab w:val="left" w:pos="709"/>
          <w:tab w:val="left" w:pos="993"/>
        </w:tabs>
        <w:spacing w:before="0"/>
        <w:ind w:left="0" w:right="71" w:firstLine="0"/>
        <w:jc w:val="both"/>
        <w:rPr>
          <w:rFonts w:ascii="Times New Roman" w:hAnsi="Times New Roman" w:cs="Times New Roman"/>
          <w:sz w:val="20"/>
          <w:szCs w:val="20"/>
          <w:lang w:val="ru-RU"/>
        </w:rPr>
      </w:pPr>
      <w:r w:rsidRPr="00342866">
        <w:rPr>
          <w:rFonts w:ascii="Times New Roman" w:hAnsi="Times New Roman" w:cs="Times New Roman"/>
          <w:sz w:val="20"/>
          <w:szCs w:val="20"/>
          <w:lang w:val="ru-RU"/>
        </w:rPr>
        <w:t>- заключения Компанией от своего имени и за счет Клиента или от имени и за счет Клиента сделок с ценными бумагами по поручениям Клиента в рамках настоящего Регламента</w:t>
      </w:r>
      <w:r w:rsidR="00E81CFE">
        <w:rPr>
          <w:rFonts w:ascii="Times New Roman" w:hAnsi="Times New Roman" w:cs="Times New Roman"/>
          <w:sz w:val="20"/>
          <w:szCs w:val="20"/>
          <w:lang w:val="ru-RU"/>
        </w:rPr>
        <w:t>;</w:t>
      </w:r>
    </w:p>
    <w:p w:rsidR="00E81CFE" w:rsidRDefault="00407E87" w:rsidP="00555F5B">
      <w:pPr>
        <w:pStyle w:val="a3"/>
        <w:tabs>
          <w:tab w:val="left" w:pos="426"/>
          <w:tab w:val="left" w:pos="709"/>
          <w:tab w:val="left" w:pos="993"/>
        </w:tabs>
        <w:spacing w:before="0"/>
        <w:ind w:left="0" w:right="71" w:firstLine="0"/>
        <w:jc w:val="both"/>
        <w:rPr>
          <w:rFonts w:ascii="Times New Roman" w:hAnsi="Times New Roman" w:cs="Times New Roman"/>
          <w:sz w:val="20"/>
          <w:szCs w:val="20"/>
          <w:lang w:val="ru-RU"/>
        </w:rPr>
      </w:pPr>
      <w:r w:rsidRPr="00342866">
        <w:rPr>
          <w:rFonts w:ascii="Times New Roman" w:hAnsi="Times New Roman" w:cs="Times New Roman"/>
          <w:sz w:val="20"/>
          <w:szCs w:val="20"/>
          <w:lang w:val="ru-RU"/>
        </w:rPr>
        <w:t>- наступления срока исполнения обязательств по сделкам с ценными бумагами заключенными Компанией по поручениям Клиента в рамках настоящего Регламента.</w:t>
      </w:r>
    </w:p>
    <w:p w:rsidR="00E81CFE" w:rsidRDefault="00E81CFE" w:rsidP="00555F5B">
      <w:pPr>
        <w:pStyle w:val="a3"/>
        <w:tabs>
          <w:tab w:val="left" w:pos="426"/>
          <w:tab w:val="left" w:pos="709"/>
          <w:tab w:val="left" w:pos="993"/>
        </w:tabs>
        <w:spacing w:before="0"/>
        <w:ind w:left="0" w:right="71" w:firstLine="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666C4A">
        <w:rPr>
          <w:rFonts w:ascii="Times New Roman" w:hAnsi="Times New Roman" w:cs="Times New Roman"/>
          <w:sz w:val="20"/>
          <w:szCs w:val="20"/>
          <w:lang w:val="ru-RU"/>
        </w:rPr>
        <w:t>исполнени</w:t>
      </w:r>
      <w:r>
        <w:rPr>
          <w:rFonts w:ascii="Times New Roman" w:hAnsi="Times New Roman" w:cs="Times New Roman"/>
          <w:sz w:val="20"/>
          <w:szCs w:val="20"/>
          <w:lang w:val="ru-RU"/>
        </w:rPr>
        <w:t>е</w:t>
      </w:r>
      <w:r w:rsidRPr="00666C4A">
        <w:rPr>
          <w:rFonts w:ascii="Times New Roman" w:hAnsi="Times New Roman" w:cs="Times New Roman"/>
          <w:sz w:val="20"/>
          <w:szCs w:val="20"/>
          <w:lang w:val="ru-RU"/>
        </w:rPr>
        <w:t xml:space="preserve"> обязательств по </w:t>
      </w:r>
      <w:r>
        <w:rPr>
          <w:rFonts w:ascii="Times New Roman" w:hAnsi="Times New Roman" w:cs="Times New Roman"/>
          <w:sz w:val="20"/>
          <w:szCs w:val="20"/>
          <w:lang w:val="ru-RU"/>
        </w:rPr>
        <w:t xml:space="preserve">поставке ценных бумаг по </w:t>
      </w:r>
      <w:r w:rsidRPr="00666C4A">
        <w:rPr>
          <w:rFonts w:ascii="Times New Roman" w:hAnsi="Times New Roman" w:cs="Times New Roman"/>
          <w:sz w:val="20"/>
          <w:szCs w:val="20"/>
          <w:lang w:val="ru-RU"/>
        </w:rPr>
        <w:t>сделкам заключенными Компанией по поручениям Клиента в рамках настоящего Регламента</w:t>
      </w:r>
      <w:r>
        <w:rPr>
          <w:rFonts w:ascii="Times New Roman" w:hAnsi="Times New Roman" w:cs="Times New Roman"/>
          <w:sz w:val="20"/>
          <w:szCs w:val="20"/>
          <w:lang w:val="ru-RU"/>
        </w:rPr>
        <w:t xml:space="preserve"> осуществляется в Депозитарии</w:t>
      </w:r>
    </w:p>
    <w:p w:rsidR="00407E87" w:rsidRPr="00342866" w:rsidRDefault="00407E87" w:rsidP="00555F5B">
      <w:pPr>
        <w:pStyle w:val="a3"/>
        <w:tabs>
          <w:tab w:val="left" w:pos="426"/>
          <w:tab w:val="left" w:pos="709"/>
          <w:tab w:val="left" w:pos="993"/>
        </w:tabs>
        <w:spacing w:before="0"/>
        <w:ind w:left="0" w:right="71" w:firstLine="0"/>
        <w:jc w:val="both"/>
        <w:rPr>
          <w:rFonts w:ascii="Times New Roman" w:hAnsi="Times New Roman" w:cs="Times New Roman"/>
          <w:sz w:val="20"/>
          <w:szCs w:val="20"/>
          <w:lang w:val="ru-RU"/>
        </w:rPr>
      </w:pPr>
      <w:r w:rsidRPr="00342866">
        <w:rPr>
          <w:rFonts w:ascii="Times New Roman" w:hAnsi="Times New Roman" w:cs="Times New Roman"/>
          <w:sz w:val="20"/>
          <w:szCs w:val="20"/>
          <w:lang w:val="ru-RU"/>
        </w:rPr>
        <w:t xml:space="preserve"> Порядок и сроки оформления подачи и исполнения Постоянного  поручения на совершение операций с ценными бумагами определяются Регламентом Депозитария Компании. </w:t>
      </w:r>
    </w:p>
    <w:p w:rsidR="00067143" w:rsidRPr="00DE7D39" w:rsidRDefault="00067143" w:rsidP="00342866">
      <w:pPr>
        <w:tabs>
          <w:tab w:val="left" w:pos="426"/>
        </w:tabs>
        <w:ind w:right="71"/>
        <w:rPr>
          <w:rFonts w:ascii="Times New Roman" w:hAnsi="Times New Roman" w:cs="Times New Roman"/>
          <w:sz w:val="20"/>
          <w:szCs w:val="20"/>
          <w:lang w:val="ru-RU"/>
        </w:rPr>
      </w:pPr>
    </w:p>
    <w:p w:rsidR="00067143" w:rsidRPr="00DE7D39" w:rsidRDefault="009F57E0" w:rsidP="00DE7D39">
      <w:pPr>
        <w:pStyle w:val="2"/>
        <w:numPr>
          <w:ilvl w:val="1"/>
          <w:numId w:val="41"/>
        </w:numPr>
        <w:tabs>
          <w:tab w:val="left" w:pos="821"/>
        </w:tabs>
        <w:ind w:left="0" w:right="71" w:firstLine="0"/>
        <w:rPr>
          <w:rFonts w:ascii="Times New Roman" w:hAnsi="Times New Roman" w:cs="Times New Roman"/>
          <w:b w:val="0"/>
          <w:bCs w:val="0"/>
          <w:sz w:val="20"/>
          <w:szCs w:val="20"/>
          <w:lang w:val="ru-RU"/>
        </w:rPr>
      </w:pPr>
      <w:bookmarkStart w:id="9" w:name="_Toc17278205"/>
      <w:r w:rsidRPr="00DE7D39">
        <w:rPr>
          <w:rFonts w:ascii="Times New Roman" w:hAnsi="Times New Roman" w:cs="Times New Roman"/>
          <w:b w:val="0"/>
          <w:sz w:val="20"/>
          <w:szCs w:val="20"/>
          <w:lang w:val="ru-RU"/>
        </w:rPr>
        <w:t>БРОКЕРСКИЕ УСЛУГИ</w:t>
      </w:r>
      <w:bookmarkEnd w:id="9"/>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оказывает Брокерские услуги на организованном и неорганизованном рынках ценных бумаг: на биржевом и внебиржевом рынках.</w:t>
      </w:r>
    </w:p>
    <w:p w:rsidR="00067143" w:rsidRPr="00DE7D39" w:rsidRDefault="009F57E0" w:rsidP="00DE7D39">
      <w:pPr>
        <w:pStyle w:val="a3"/>
        <w:numPr>
          <w:ilvl w:val="2"/>
          <w:numId w:val="41"/>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оказывает Брокерские услуги в следующих Торговых системах:</w:t>
      </w:r>
    </w:p>
    <w:p w:rsidR="00067143" w:rsidRPr="00DE7D39" w:rsidRDefault="009F57E0" w:rsidP="00DE7D39">
      <w:pPr>
        <w:pStyle w:val="a3"/>
        <w:numPr>
          <w:ilvl w:val="3"/>
          <w:numId w:val="41"/>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ПАО Московская Биржа: Сектор фондового рынка;</w:t>
      </w:r>
    </w:p>
    <w:p w:rsidR="00067143" w:rsidRPr="00DE7D39" w:rsidRDefault="009F57E0" w:rsidP="00DE7D39">
      <w:pPr>
        <w:pStyle w:val="a3"/>
        <w:numPr>
          <w:ilvl w:val="3"/>
          <w:numId w:val="41"/>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ПАО Московская Биржа: Срочный рынок;</w:t>
      </w:r>
    </w:p>
    <w:p w:rsidR="00067143" w:rsidRPr="00DE7D39" w:rsidRDefault="009F57E0" w:rsidP="00DE7D39">
      <w:pPr>
        <w:pStyle w:val="a3"/>
        <w:numPr>
          <w:ilvl w:val="3"/>
          <w:numId w:val="41"/>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ПАО Московская Биржа: Валютный рынок;</w:t>
      </w:r>
    </w:p>
    <w:p w:rsidR="00067143" w:rsidRPr="00DE7D39" w:rsidRDefault="009F57E0" w:rsidP="00DE7D39">
      <w:pPr>
        <w:pStyle w:val="a3"/>
        <w:numPr>
          <w:ilvl w:val="3"/>
          <w:numId w:val="41"/>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ПАО «Санкт-Петербургская биржа»</w:t>
      </w:r>
      <w:r w:rsidR="00610DD9" w:rsidRPr="00DE7D39">
        <w:rPr>
          <w:rFonts w:ascii="Times New Roman" w:hAnsi="Times New Roman" w:cs="Times New Roman"/>
          <w:sz w:val="20"/>
          <w:szCs w:val="20"/>
          <w:lang w:val="ru-RU"/>
        </w:rPr>
        <w:t>.</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Компания оказыва</w:t>
      </w:r>
      <w:r w:rsidR="00610DD9" w:rsidRPr="00DE7D39">
        <w:rPr>
          <w:rFonts w:ascii="Times New Roman" w:hAnsi="Times New Roman" w:cs="Times New Roman"/>
          <w:sz w:val="20"/>
          <w:szCs w:val="20"/>
          <w:lang w:val="ru-RU"/>
        </w:rPr>
        <w:t>ет</w:t>
      </w:r>
      <w:r w:rsidRPr="00DE7D39">
        <w:rPr>
          <w:rFonts w:ascii="Times New Roman" w:hAnsi="Times New Roman" w:cs="Times New Roman"/>
          <w:sz w:val="20"/>
          <w:szCs w:val="20"/>
          <w:lang w:val="ru-RU"/>
        </w:rPr>
        <w:t xml:space="preserve"> Брокерские услуги в Торговых системах, </w:t>
      </w:r>
      <w:r w:rsidR="00610DD9" w:rsidRPr="00DE7D39">
        <w:rPr>
          <w:rFonts w:ascii="Times New Roman" w:hAnsi="Times New Roman" w:cs="Times New Roman"/>
          <w:sz w:val="20"/>
          <w:szCs w:val="20"/>
          <w:lang w:val="ru-RU"/>
        </w:rPr>
        <w:t xml:space="preserve">в том числе </w:t>
      </w:r>
      <w:r w:rsidRPr="00DE7D39">
        <w:rPr>
          <w:rFonts w:ascii="Times New Roman" w:hAnsi="Times New Roman" w:cs="Times New Roman"/>
          <w:sz w:val="20"/>
          <w:szCs w:val="20"/>
          <w:lang w:val="ru-RU"/>
        </w:rPr>
        <w:t xml:space="preserve">не указанных в </w:t>
      </w:r>
      <w:r w:rsidR="00F65993" w:rsidRPr="00DE7D39">
        <w:rPr>
          <w:rFonts w:ascii="Times New Roman" w:hAnsi="Times New Roman" w:cs="Times New Roman"/>
          <w:sz w:val="20"/>
          <w:szCs w:val="20"/>
          <w:lang w:val="ru-RU"/>
        </w:rPr>
        <w:t xml:space="preserve">предыдущем </w:t>
      </w:r>
      <w:r w:rsidRPr="00DE7D39">
        <w:rPr>
          <w:rFonts w:ascii="Times New Roman" w:hAnsi="Times New Roman" w:cs="Times New Roman"/>
          <w:sz w:val="20"/>
          <w:szCs w:val="20"/>
          <w:lang w:val="ru-RU"/>
        </w:rPr>
        <w:t>пункте, с использованием услуг третьих лиц (брокеров, агентов и т.п.)</w:t>
      </w:r>
      <w:r w:rsidR="006714DD" w:rsidRPr="00DE7D39">
        <w:rPr>
          <w:rFonts w:ascii="Times New Roman" w:hAnsi="Times New Roman" w:cs="Times New Roman"/>
          <w:sz w:val="20"/>
          <w:szCs w:val="20"/>
          <w:lang w:val="ru-RU"/>
        </w:rPr>
        <w:t xml:space="preserve"> на основании </w:t>
      </w:r>
      <w:proofErr w:type="spellStart"/>
      <w:r w:rsidR="006714DD" w:rsidRPr="00DE7D39">
        <w:rPr>
          <w:rFonts w:ascii="Times New Roman" w:hAnsi="Times New Roman" w:cs="Times New Roman"/>
          <w:sz w:val="20"/>
          <w:szCs w:val="20"/>
          <w:lang w:val="ru-RU"/>
        </w:rPr>
        <w:t>субброкерского</w:t>
      </w:r>
      <w:proofErr w:type="spellEnd"/>
      <w:r w:rsidR="006714DD" w:rsidRPr="00DE7D39">
        <w:rPr>
          <w:rFonts w:ascii="Times New Roman" w:hAnsi="Times New Roman" w:cs="Times New Roman"/>
          <w:sz w:val="20"/>
          <w:szCs w:val="20"/>
          <w:lang w:val="ru-RU"/>
        </w:rPr>
        <w:t>, агентского и/или иного договора</w:t>
      </w:r>
      <w:r w:rsidRPr="00DE7D39">
        <w:rPr>
          <w:rFonts w:ascii="Times New Roman" w:hAnsi="Times New Roman" w:cs="Times New Roman"/>
          <w:sz w:val="20"/>
          <w:szCs w:val="20"/>
          <w:lang w:val="ru-RU"/>
        </w:rPr>
        <w:t xml:space="preserve">, имеющих </w:t>
      </w:r>
      <w:r w:rsidR="006714DD" w:rsidRPr="00DE7D39">
        <w:rPr>
          <w:rFonts w:ascii="Times New Roman" w:hAnsi="Times New Roman" w:cs="Times New Roman"/>
          <w:sz w:val="20"/>
          <w:szCs w:val="20"/>
          <w:lang w:val="ru-RU"/>
        </w:rPr>
        <w:t xml:space="preserve">соответствующие лицензии Банка России и/или </w:t>
      </w:r>
      <w:r w:rsidR="008D1102" w:rsidRPr="00DE7D39">
        <w:rPr>
          <w:rFonts w:ascii="Times New Roman" w:hAnsi="Times New Roman" w:cs="Times New Roman"/>
          <w:sz w:val="20"/>
          <w:szCs w:val="20"/>
          <w:lang w:val="ru-RU"/>
        </w:rPr>
        <w:t xml:space="preserve">лицензии </w:t>
      </w:r>
      <w:r w:rsidR="006714DD" w:rsidRPr="00DE7D39">
        <w:rPr>
          <w:rFonts w:ascii="Times New Roman" w:hAnsi="Times New Roman" w:cs="Times New Roman"/>
          <w:sz w:val="20"/>
          <w:szCs w:val="20"/>
          <w:lang w:val="ru-RU"/>
        </w:rPr>
        <w:t xml:space="preserve">иностранных регуляторов, имеющих </w:t>
      </w:r>
      <w:r w:rsidRPr="00DE7D39">
        <w:rPr>
          <w:rFonts w:ascii="Times New Roman" w:hAnsi="Times New Roman" w:cs="Times New Roman"/>
          <w:sz w:val="20"/>
          <w:szCs w:val="20"/>
          <w:lang w:val="ru-RU"/>
        </w:rPr>
        <w:t>доступ к торгам в соответствующей Торговой системе</w:t>
      </w:r>
      <w:proofErr w:type="gramEnd"/>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может оказывать Клиентам</w:t>
      </w:r>
      <w:r w:rsidR="000E7031"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иные услуги, предусмотренные Регламентом или Договором о Брокерском обслуживании.</w:t>
      </w:r>
    </w:p>
    <w:p w:rsidR="00383734"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целях</w:t>
      </w:r>
      <w:proofErr w:type="gramEnd"/>
      <w:r w:rsidRPr="00DE7D39">
        <w:rPr>
          <w:rFonts w:ascii="Times New Roman" w:hAnsi="Times New Roman" w:cs="Times New Roman"/>
          <w:sz w:val="20"/>
          <w:szCs w:val="20"/>
          <w:lang w:val="ru-RU"/>
        </w:rPr>
        <w:t xml:space="preserve"> определения (согласования) Торговых систем, в отношении которых Компания будет осуществлять Брокерское обслуживание Клиента, Клиент указывает интересующие его Торговые системы в Заявлении о присоединении к Договору.</w:t>
      </w:r>
      <w:r w:rsidR="00312F0A"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Клиент вправе осуществить изменение состава Торговых систем, в отношении которых Компания осуществляет Брокерское обслуживание, путем направления в Компанию Заявления об изменении условий Брокерского обслуживания по форме </w:t>
      </w:r>
      <w:r w:rsidR="00EF22F0" w:rsidRPr="00DE7D39">
        <w:rPr>
          <w:rFonts w:ascii="Times New Roman" w:hAnsi="Times New Roman" w:cs="Times New Roman"/>
          <w:sz w:val="20"/>
          <w:szCs w:val="20"/>
          <w:lang w:val="ru-RU"/>
        </w:rPr>
        <w:t>соответствующего п</w:t>
      </w:r>
      <w:r w:rsidRPr="00DE7D39">
        <w:rPr>
          <w:rFonts w:ascii="Times New Roman" w:hAnsi="Times New Roman" w:cs="Times New Roman"/>
          <w:sz w:val="20"/>
          <w:szCs w:val="20"/>
          <w:lang w:val="ru-RU"/>
        </w:rPr>
        <w:t>риложени</w:t>
      </w:r>
      <w:r w:rsidR="00EF22F0" w:rsidRPr="00DE7D39">
        <w:rPr>
          <w:rFonts w:ascii="Times New Roman" w:hAnsi="Times New Roman" w:cs="Times New Roman"/>
          <w:sz w:val="20"/>
          <w:szCs w:val="20"/>
          <w:lang w:val="ru-RU"/>
        </w:rPr>
        <w:t xml:space="preserve">я </w:t>
      </w:r>
      <w:r w:rsidRPr="00DE7D39">
        <w:rPr>
          <w:rFonts w:ascii="Times New Roman" w:hAnsi="Times New Roman" w:cs="Times New Roman"/>
          <w:sz w:val="20"/>
          <w:szCs w:val="20"/>
          <w:lang w:val="ru-RU"/>
        </w:rPr>
        <w:t>к Регламенту.</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Компания вправе отказать Клиенту в предоставлении каких-либо </w:t>
      </w:r>
      <w:r w:rsidR="00A92879" w:rsidRPr="00DE7D39">
        <w:rPr>
          <w:rFonts w:ascii="Times New Roman" w:hAnsi="Times New Roman" w:cs="Times New Roman"/>
          <w:sz w:val="20"/>
          <w:szCs w:val="20"/>
          <w:lang w:val="ru-RU"/>
        </w:rPr>
        <w:t xml:space="preserve">услуг </w:t>
      </w:r>
      <w:r w:rsidRPr="00DE7D39">
        <w:rPr>
          <w:rFonts w:ascii="Times New Roman" w:hAnsi="Times New Roman" w:cs="Times New Roman"/>
          <w:sz w:val="20"/>
          <w:szCs w:val="20"/>
          <w:lang w:val="ru-RU"/>
        </w:rPr>
        <w:t>полностью или в части отдельных Торговых систем или обмена отдельными видами Сообщений.</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вправе приостановить исполнение и (или) отказать в исполнении поручений Клиента, имеющих признаки действий, относящихся к манипулированию рынком, предусмотренные законодательством Российской Федерации. Клиент должен быть уведомлен о таком отказе в письменном виде.</w:t>
      </w:r>
      <w:r w:rsidR="00A92879"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Клиент вправе в любое время до момента прекращения действия Договора о Брокерском обслуживании изменить условия брокерского обслуживания, направив Компании Заявление об изменении условий Брокерского обслуживания.</w:t>
      </w:r>
      <w:r w:rsidR="00CA08E5"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Компания вносит изменения в условия обслуживания Клиента в течение 3 (Трех) рабочих дней с момента получения от Клиента Заявления об изменении условий Брокерского обслуживания.</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случае предоставления Клиентом дополнительного Заявления о присоединении к </w:t>
      </w:r>
      <w:proofErr w:type="gramStart"/>
      <w:r w:rsidRPr="00DE7D39">
        <w:rPr>
          <w:rFonts w:ascii="Times New Roman" w:hAnsi="Times New Roman" w:cs="Times New Roman"/>
          <w:sz w:val="20"/>
          <w:szCs w:val="20"/>
          <w:lang w:val="ru-RU"/>
        </w:rPr>
        <w:t>Договору</w:t>
      </w:r>
      <w:proofErr w:type="gramEnd"/>
      <w:r w:rsidRPr="00DE7D39">
        <w:rPr>
          <w:rFonts w:ascii="Times New Roman" w:hAnsi="Times New Roman" w:cs="Times New Roman"/>
          <w:sz w:val="20"/>
          <w:szCs w:val="20"/>
          <w:lang w:val="ru-RU"/>
        </w:rPr>
        <w:t xml:space="preserve"> об условиях брокерского обслуживани</w:t>
      </w:r>
      <w:r w:rsidR="00E1222F" w:rsidRPr="00DE7D39">
        <w:rPr>
          <w:rFonts w:ascii="Times New Roman" w:hAnsi="Times New Roman" w:cs="Times New Roman"/>
          <w:sz w:val="20"/>
          <w:szCs w:val="20"/>
          <w:lang w:val="ru-RU"/>
        </w:rPr>
        <w:t>я</w:t>
      </w:r>
      <w:r w:rsidRPr="00DE7D39">
        <w:rPr>
          <w:rFonts w:ascii="Times New Roman" w:hAnsi="Times New Roman" w:cs="Times New Roman"/>
          <w:sz w:val="20"/>
          <w:szCs w:val="20"/>
          <w:lang w:val="ru-RU"/>
        </w:rPr>
        <w:t>, Компания заключает с Клиентом еще один Договор о Брокерском обслуживании. Перечень услуг, указанны</w:t>
      </w:r>
      <w:r w:rsidR="00A92879" w:rsidRPr="00DE7D39">
        <w:rPr>
          <w:rFonts w:ascii="Times New Roman" w:hAnsi="Times New Roman" w:cs="Times New Roman"/>
          <w:sz w:val="20"/>
          <w:szCs w:val="20"/>
          <w:lang w:val="ru-RU"/>
        </w:rPr>
        <w:t>х</w:t>
      </w:r>
      <w:r w:rsidRPr="00DE7D39">
        <w:rPr>
          <w:rFonts w:ascii="Times New Roman" w:hAnsi="Times New Roman" w:cs="Times New Roman"/>
          <w:sz w:val="20"/>
          <w:szCs w:val="20"/>
          <w:lang w:val="ru-RU"/>
        </w:rPr>
        <w:t xml:space="preserve"> в Регламент</w:t>
      </w:r>
      <w:r w:rsidR="00A92879" w:rsidRPr="00DE7D39">
        <w:rPr>
          <w:rFonts w:ascii="Times New Roman" w:hAnsi="Times New Roman" w:cs="Times New Roman"/>
          <w:sz w:val="20"/>
          <w:szCs w:val="20"/>
          <w:lang w:val="ru-RU"/>
        </w:rPr>
        <w:t>е</w:t>
      </w:r>
      <w:r w:rsidRPr="00DE7D39">
        <w:rPr>
          <w:rFonts w:ascii="Times New Roman" w:hAnsi="Times New Roman" w:cs="Times New Roman"/>
          <w:sz w:val="20"/>
          <w:szCs w:val="20"/>
          <w:lang w:val="ru-RU"/>
        </w:rPr>
        <w:t xml:space="preserve">, не является исчерпывающим. В </w:t>
      </w:r>
      <w:proofErr w:type="gramStart"/>
      <w:r w:rsidRPr="00DE7D39">
        <w:rPr>
          <w:rFonts w:ascii="Times New Roman" w:hAnsi="Times New Roman" w:cs="Times New Roman"/>
          <w:sz w:val="20"/>
          <w:szCs w:val="20"/>
          <w:lang w:val="ru-RU"/>
        </w:rPr>
        <w:t>случаях</w:t>
      </w:r>
      <w:proofErr w:type="gramEnd"/>
      <w:r w:rsidRPr="00DE7D39">
        <w:rPr>
          <w:rFonts w:ascii="Times New Roman" w:hAnsi="Times New Roman" w:cs="Times New Roman"/>
          <w:sz w:val="20"/>
          <w:szCs w:val="20"/>
          <w:lang w:val="ru-RU"/>
        </w:rPr>
        <w:t>, предусмотренных нормативными правовыми актами и/или Правилами Торговых систем и/или иными положениями Регламента и/или соглашением, заключенным между Компанией и Клиентом, Компания оказывает Клиенту иные услуги (осуществляет в интересах Клиента иные юридические и фактические действия).</w:t>
      </w:r>
    </w:p>
    <w:p w:rsidR="00A92879"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в интересах Клиента совершает операции на рынке ценных бумаг и на срочном рынке, а также операции с векселями.</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случаях</w:t>
      </w:r>
      <w:proofErr w:type="gramEnd"/>
      <w:r w:rsidRPr="00DE7D39">
        <w:rPr>
          <w:rFonts w:ascii="Times New Roman" w:hAnsi="Times New Roman" w:cs="Times New Roman"/>
          <w:sz w:val="20"/>
          <w:szCs w:val="20"/>
          <w:lang w:val="ru-RU"/>
        </w:rPr>
        <w:t>, предусмотренных Правилами Торговой системы, в которой совершается Сделка, либо соглашением между Компанией и Клиентом, Компания осуществляет только заключение и/или изменение Сделки (договора), при этом её исполнение осуществляется Клиентом самостоятельно.</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Если иное не предусмотрено Договором о Брокерском обслуживании либо Правилами соответствующей Торговой системы, совершение Компанией Сделки от собственного имени либо от имени Клиента зависит от собственного усмотрения Компании. Настоящий пункт Регламента представляет собой письменное уполномочие Компании на совершение от имени Клиента любых Сделок во исполнение поручений Клиента в соответствии с </w:t>
      </w:r>
      <w:r w:rsidRPr="00C920EA">
        <w:rPr>
          <w:rFonts w:ascii="Times New Roman" w:hAnsi="Times New Roman" w:cs="Times New Roman"/>
          <w:sz w:val="20"/>
          <w:szCs w:val="20"/>
          <w:lang w:val="ru-RU"/>
        </w:rPr>
        <w:t>п. 1.4.2</w:t>
      </w:r>
      <w:r w:rsidR="00AB00AC" w:rsidRPr="00C920EA">
        <w:rPr>
          <w:rFonts w:ascii="Times New Roman" w:hAnsi="Times New Roman" w:cs="Times New Roman"/>
          <w:sz w:val="20"/>
          <w:szCs w:val="20"/>
          <w:lang w:val="ru-RU"/>
        </w:rPr>
        <w:t>.</w:t>
      </w:r>
      <w:r w:rsidRPr="00DE7D39">
        <w:rPr>
          <w:rFonts w:ascii="Times New Roman" w:hAnsi="Times New Roman" w:cs="Times New Roman"/>
          <w:sz w:val="20"/>
          <w:szCs w:val="20"/>
          <w:lang w:val="ru-RU"/>
        </w:rPr>
        <w:t xml:space="preserve"> Регламента.</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Брокерское обслуживание Клиента в определенной Торговой системе осуществляется в порядке и на условиях, установленных Регламент</w:t>
      </w:r>
      <w:r w:rsidR="003B4412" w:rsidRPr="00DE7D39">
        <w:rPr>
          <w:rFonts w:ascii="Times New Roman" w:hAnsi="Times New Roman" w:cs="Times New Roman"/>
          <w:sz w:val="20"/>
          <w:szCs w:val="20"/>
          <w:lang w:val="ru-RU"/>
        </w:rPr>
        <w:t>ами</w:t>
      </w:r>
      <w:r w:rsidRPr="00DE7D39">
        <w:rPr>
          <w:rFonts w:ascii="Times New Roman" w:hAnsi="Times New Roman" w:cs="Times New Roman"/>
          <w:sz w:val="20"/>
          <w:szCs w:val="20"/>
          <w:lang w:val="ru-RU"/>
        </w:rPr>
        <w:t xml:space="preserve"> и Правилами соответствующей Торговой системы</w:t>
      </w:r>
      <w:r w:rsidR="00AB00AC" w:rsidRPr="00DE7D39">
        <w:rPr>
          <w:rFonts w:ascii="Times New Roman" w:hAnsi="Times New Roman" w:cs="Times New Roman"/>
          <w:sz w:val="20"/>
          <w:szCs w:val="20"/>
          <w:lang w:val="ru-RU"/>
        </w:rPr>
        <w:t>,</w:t>
      </w:r>
      <w:r w:rsidR="003B4412" w:rsidRPr="00DE7D39">
        <w:rPr>
          <w:rFonts w:ascii="Times New Roman" w:hAnsi="Times New Roman" w:cs="Times New Roman"/>
          <w:sz w:val="20"/>
          <w:szCs w:val="20"/>
          <w:lang w:val="ru-RU"/>
        </w:rPr>
        <w:t xml:space="preserve"> и условиями </w:t>
      </w:r>
      <w:r w:rsidR="009639C8" w:rsidRPr="00DE7D39">
        <w:rPr>
          <w:rFonts w:ascii="Times New Roman" w:hAnsi="Times New Roman" w:cs="Times New Roman"/>
          <w:sz w:val="20"/>
          <w:szCs w:val="20"/>
          <w:lang w:val="ru-RU"/>
        </w:rPr>
        <w:t>договоров,</w:t>
      </w:r>
      <w:r w:rsidR="003B4412" w:rsidRPr="00DE7D39">
        <w:rPr>
          <w:rFonts w:ascii="Times New Roman" w:hAnsi="Times New Roman" w:cs="Times New Roman"/>
          <w:sz w:val="20"/>
          <w:szCs w:val="20"/>
          <w:lang w:val="ru-RU"/>
        </w:rPr>
        <w:t xml:space="preserve"> заключенных Компанией с третьими лицами (брокерами, агентами и т.п.)</w:t>
      </w:r>
      <w:r w:rsidRPr="00DE7D39">
        <w:rPr>
          <w:rFonts w:ascii="Times New Roman" w:hAnsi="Times New Roman" w:cs="Times New Roman"/>
          <w:sz w:val="20"/>
          <w:szCs w:val="20"/>
          <w:lang w:val="ru-RU"/>
        </w:rPr>
        <w:t xml:space="preserve">. </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Брокерское обслуживание Клиентов – Нерезидентов осуществляется в порядке, установленном Регламентом, с особенностями, установленными валютным законодательством Российской Федерации и актами органов валютного регулирования. При этом положения Регламента, противоречащие нормам, предусмотренным валютным законодательством Российской Федерации и актами органов валютного регулирования, к отношениям Сторон не применяются.</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совмещает осуществление Брокерской деятельности с иными видами профессиональной деятельности на рынке ценных бумаг: дилерской деятельностью, депозитарной деятельностью и деятельностью по управлению ценными бумагами.</w:t>
      </w:r>
    </w:p>
    <w:p w:rsidR="00067143" w:rsidRPr="00DE7D39" w:rsidRDefault="00067143" w:rsidP="00DE7D39">
      <w:pPr>
        <w:ind w:right="71"/>
        <w:rPr>
          <w:rFonts w:ascii="Times New Roman" w:eastAsia="Tahoma" w:hAnsi="Times New Roman" w:cs="Times New Roman"/>
          <w:sz w:val="20"/>
          <w:szCs w:val="20"/>
          <w:lang w:val="ru-RU"/>
        </w:rPr>
      </w:pPr>
    </w:p>
    <w:p w:rsidR="00067143" w:rsidRPr="00DE7D39" w:rsidRDefault="009F57E0" w:rsidP="00DE7D39">
      <w:pPr>
        <w:pStyle w:val="2"/>
        <w:numPr>
          <w:ilvl w:val="1"/>
          <w:numId w:val="41"/>
        </w:numPr>
        <w:tabs>
          <w:tab w:val="left" w:pos="821"/>
        </w:tabs>
        <w:ind w:left="0" w:right="71" w:firstLine="0"/>
        <w:rPr>
          <w:rFonts w:ascii="Times New Roman" w:hAnsi="Times New Roman" w:cs="Times New Roman"/>
          <w:b w:val="0"/>
          <w:bCs w:val="0"/>
          <w:sz w:val="20"/>
          <w:szCs w:val="20"/>
          <w:lang w:val="ru-RU"/>
        </w:rPr>
      </w:pPr>
      <w:bookmarkStart w:id="10" w:name="_bookmark4"/>
      <w:bookmarkStart w:id="11" w:name="_Toc17278206"/>
      <w:bookmarkEnd w:id="10"/>
      <w:r w:rsidRPr="00DE7D39">
        <w:rPr>
          <w:rFonts w:ascii="Times New Roman" w:hAnsi="Times New Roman" w:cs="Times New Roman"/>
          <w:b w:val="0"/>
          <w:sz w:val="20"/>
          <w:szCs w:val="20"/>
          <w:lang w:val="ru-RU"/>
        </w:rPr>
        <w:t>ПРЕДОСТАВЛЕНИЕ</w:t>
      </w:r>
      <w:r w:rsidR="00171601" w:rsidRPr="00DE7D39">
        <w:rPr>
          <w:rFonts w:ascii="Times New Roman" w:hAnsi="Times New Roman" w:cs="Times New Roman"/>
          <w:b w:val="0"/>
          <w:sz w:val="20"/>
          <w:szCs w:val="20"/>
          <w:lang w:val="ru-RU"/>
        </w:rPr>
        <w:t xml:space="preserve"> </w:t>
      </w:r>
      <w:r w:rsidRPr="00DE7D39">
        <w:rPr>
          <w:rFonts w:ascii="Times New Roman" w:hAnsi="Times New Roman" w:cs="Times New Roman"/>
          <w:b w:val="0"/>
          <w:sz w:val="20"/>
          <w:szCs w:val="20"/>
          <w:lang w:val="ru-RU"/>
        </w:rPr>
        <w:t>ДОКУМЕНТОВ</w:t>
      </w:r>
      <w:bookmarkEnd w:id="11"/>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Клиент обязан </w:t>
      </w:r>
      <w:proofErr w:type="gramStart"/>
      <w:r w:rsidRPr="00DE7D39">
        <w:rPr>
          <w:rFonts w:ascii="Times New Roman" w:hAnsi="Times New Roman" w:cs="Times New Roman"/>
          <w:sz w:val="20"/>
          <w:szCs w:val="20"/>
          <w:lang w:val="ru-RU"/>
        </w:rPr>
        <w:t>предоставить Компании документы</w:t>
      </w:r>
      <w:proofErr w:type="gramEnd"/>
      <w:r w:rsidRPr="00DE7D39">
        <w:rPr>
          <w:rFonts w:ascii="Times New Roman" w:hAnsi="Times New Roman" w:cs="Times New Roman"/>
          <w:sz w:val="20"/>
          <w:szCs w:val="20"/>
          <w:lang w:val="ru-RU"/>
        </w:rPr>
        <w:t>, перечень которых содержится на Сайте Компании до момента заключения Договора о Брокерском обслуживании, а также обязуется предоставлять ежегодно в течение срока действия Договора о Брокерском обслуживании</w:t>
      </w:r>
      <w:r w:rsidR="00BB7C02" w:rsidRPr="00DE7D39">
        <w:rPr>
          <w:rFonts w:ascii="Times New Roman" w:hAnsi="Times New Roman" w:cs="Times New Roman"/>
          <w:sz w:val="20"/>
          <w:szCs w:val="20"/>
          <w:lang w:val="ru-RU"/>
        </w:rPr>
        <w:t>, либо по запросу Компании в порядке и сроки, указанные в таком запросе</w:t>
      </w:r>
      <w:r w:rsidRPr="00DE7D39">
        <w:rPr>
          <w:rFonts w:ascii="Times New Roman" w:hAnsi="Times New Roman" w:cs="Times New Roman"/>
          <w:sz w:val="20"/>
          <w:szCs w:val="20"/>
          <w:lang w:val="ru-RU"/>
        </w:rPr>
        <w:t>:</w:t>
      </w:r>
    </w:p>
    <w:p w:rsidR="00067143" w:rsidRPr="00DE7D39" w:rsidRDefault="009F57E0" w:rsidP="00DE7D39">
      <w:pPr>
        <w:pStyle w:val="a3"/>
        <w:numPr>
          <w:ilvl w:val="3"/>
          <w:numId w:val="41"/>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анкеты лиц, соответствующие типу Клиента (юридическое лицо, физическое лицо, индивидуальный предприниматель), указанные в перечне документов, содержащихся на Сайте Компании;</w:t>
      </w:r>
    </w:p>
    <w:p w:rsidR="00067143" w:rsidRPr="00DE7D39" w:rsidRDefault="009F57E0" w:rsidP="00DE7D39">
      <w:pPr>
        <w:pStyle w:val="a3"/>
        <w:numPr>
          <w:ilvl w:val="3"/>
          <w:numId w:val="41"/>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Клиент – российское юридическое лицо - бухгалтерскую (финансовую) отчетность за истекший год с отметкой налогового орган</w:t>
      </w:r>
      <w:proofErr w:type="gramStart"/>
      <w:r w:rsidRPr="00DE7D39">
        <w:rPr>
          <w:rFonts w:ascii="Times New Roman" w:hAnsi="Times New Roman" w:cs="Times New Roman"/>
          <w:sz w:val="20"/>
          <w:szCs w:val="20"/>
          <w:lang w:val="ru-RU"/>
        </w:rPr>
        <w:t>а о ее</w:t>
      </w:r>
      <w:proofErr w:type="gramEnd"/>
      <w:r w:rsidRPr="00DE7D39">
        <w:rPr>
          <w:rFonts w:ascii="Times New Roman" w:hAnsi="Times New Roman" w:cs="Times New Roman"/>
          <w:sz w:val="20"/>
          <w:szCs w:val="20"/>
          <w:lang w:val="ru-RU"/>
        </w:rPr>
        <w:t xml:space="preserve"> принятии; анкету физического лица в отношении лица, имеющего право действовать от имени юридического лица без доверенности, анкету в отношении всех </w:t>
      </w:r>
      <w:proofErr w:type="spellStart"/>
      <w:r w:rsidRPr="00DE7D39">
        <w:rPr>
          <w:rFonts w:ascii="Times New Roman" w:hAnsi="Times New Roman" w:cs="Times New Roman"/>
          <w:sz w:val="20"/>
          <w:szCs w:val="20"/>
          <w:lang w:val="ru-RU"/>
        </w:rPr>
        <w:t>бенефициарных</w:t>
      </w:r>
      <w:proofErr w:type="spellEnd"/>
      <w:r w:rsidRPr="00DE7D39">
        <w:rPr>
          <w:rFonts w:ascii="Times New Roman" w:hAnsi="Times New Roman" w:cs="Times New Roman"/>
          <w:sz w:val="20"/>
          <w:szCs w:val="20"/>
          <w:lang w:val="ru-RU"/>
        </w:rPr>
        <w:t xml:space="preserve"> владельцев, а также сведения о деловой репутации;</w:t>
      </w:r>
    </w:p>
    <w:p w:rsidR="00067143" w:rsidRPr="00DE7D39" w:rsidRDefault="009F57E0" w:rsidP="00DE7D39">
      <w:pPr>
        <w:pStyle w:val="a3"/>
        <w:numPr>
          <w:ilvl w:val="3"/>
          <w:numId w:val="41"/>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Клиент – иностранное юридическое лицо – сертификат (</w:t>
      </w:r>
      <w:proofErr w:type="spellStart"/>
      <w:proofErr w:type="gramStart"/>
      <w:r w:rsidRPr="00DE7D39">
        <w:rPr>
          <w:rFonts w:ascii="Times New Roman" w:hAnsi="Times New Roman" w:cs="Times New Roman"/>
          <w:sz w:val="20"/>
          <w:szCs w:val="20"/>
          <w:lang w:val="ru-RU"/>
        </w:rPr>
        <w:t>с</w:t>
      </w:r>
      <w:proofErr w:type="gramEnd"/>
      <w:r w:rsidRPr="00DE7D39">
        <w:rPr>
          <w:rFonts w:ascii="Times New Roman" w:hAnsi="Times New Roman" w:cs="Times New Roman"/>
          <w:sz w:val="20"/>
          <w:szCs w:val="20"/>
          <w:lang w:val="ru-RU"/>
        </w:rPr>
        <w:t>ertificate</w:t>
      </w:r>
      <w:proofErr w:type="spellEnd"/>
      <w:r w:rsidRPr="00DE7D39">
        <w:rPr>
          <w:rFonts w:ascii="Times New Roman" w:hAnsi="Times New Roman" w:cs="Times New Roman"/>
          <w:sz w:val="20"/>
          <w:szCs w:val="20"/>
          <w:lang w:val="ru-RU"/>
        </w:rPr>
        <w:t xml:space="preserve"> </w:t>
      </w:r>
      <w:proofErr w:type="spellStart"/>
      <w:r w:rsidRPr="00DE7D39">
        <w:rPr>
          <w:rFonts w:ascii="Times New Roman" w:hAnsi="Times New Roman" w:cs="Times New Roman"/>
          <w:sz w:val="20"/>
          <w:szCs w:val="20"/>
          <w:lang w:val="ru-RU"/>
        </w:rPr>
        <w:t>of</w:t>
      </w:r>
      <w:proofErr w:type="spellEnd"/>
      <w:r w:rsidRPr="00DE7D39">
        <w:rPr>
          <w:rFonts w:ascii="Times New Roman" w:hAnsi="Times New Roman" w:cs="Times New Roman"/>
          <w:sz w:val="20"/>
          <w:szCs w:val="20"/>
          <w:lang w:val="ru-RU"/>
        </w:rPr>
        <w:t xml:space="preserve"> </w:t>
      </w:r>
      <w:proofErr w:type="spellStart"/>
      <w:r w:rsidRPr="00DE7D39">
        <w:rPr>
          <w:rFonts w:ascii="Times New Roman" w:hAnsi="Times New Roman" w:cs="Times New Roman"/>
          <w:sz w:val="20"/>
          <w:szCs w:val="20"/>
          <w:lang w:val="ru-RU"/>
        </w:rPr>
        <w:t>goodstanding</w:t>
      </w:r>
      <w:proofErr w:type="spellEnd"/>
      <w:r w:rsidRPr="00DE7D39">
        <w:rPr>
          <w:rFonts w:ascii="Times New Roman" w:hAnsi="Times New Roman" w:cs="Times New Roman"/>
          <w:sz w:val="20"/>
          <w:szCs w:val="20"/>
          <w:lang w:val="ru-RU"/>
        </w:rPr>
        <w:t>) или иной документ, подтверждающий действующий статус юридического лица, выданный годом предоставления в Компанию такого документа; сертификат (</w:t>
      </w:r>
      <w:proofErr w:type="spellStart"/>
      <w:r w:rsidRPr="00DE7D39">
        <w:rPr>
          <w:rFonts w:ascii="Times New Roman" w:hAnsi="Times New Roman" w:cs="Times New Roman"/>
          <w:sz w:val="20"/>
          <w:szCs w:val="20"/>
          <w:lang w:val="ru-RU"/>
        </w:rPr>
        <w:t>certificate</w:t>
      </w:r>
      <w:proofErr w:type="spellEnd"/>
      <w:r w:rsidRPr="00DE7D39">
        <w:rPr>
          <w:rFonts w:ascii="Times New Roman" w:hAnsi="Times New Roman" w:cs="Times New Roman"/>
          <w:sz w:val="20"/>
          <w:szCs w:val="20"/>
          <w:lang w:val="ru-RU"/>
        </w:rPr>
        <w:t xml:space="preserve"> </w:t>
      </w:r>
      <w:proofErr w:type="spellStart"/>
      <w:r w:rsidRPr="00DE7D39">
        <w:rPr>
          <w:rFonts w:ascii="Times New Roman" w:hAnsi="Times New Roman" w:cs="Times New Roman"/>
          <w:sz w:val="20"/>
          <w:szCs w:val="20"/>
          <w:lang w:val="ru-RU"/>
        </w:rPr>
        <w:t>of</w:t>
      </w:r>
      <w:proofErr w:type="spellEnd"/>
      <w:r w:rsidRPr="00DE7D39">
        <w:rPr>
          <w:rFonts w:ascii="Times New Roman" w:hAnsi="Times New Roman" w:cs="Times New Roman"/>
          <w:sz w:val="20"/>
          <w:szCs w:val="20"/>
          <w:lang w:val="ru-RU"/>
        </w:rPr>
        <w:t xml:space="preserve"> </w:t>
      </w:r>
      <w:proofErr w:type="spellStart"/>
      <w:r w:rsidRPr="00DE7D39">
        <w:rPr>
          <w:rFonts w:ascii="Times New Roman" w:hAnsi="Times New Roman" w:cs="Times New Roman"/>
          <w:sz w:val="20"/>
          <w:szCs w:val="20"/>
          <w:lang w:val="ru-RU"/>
        </w:rPr>
        <w:t>incumbency</w:t>
      </w:r>
      <w:proofErr w:type="spellEnd"/>
      <w:r w:rsidRPr="00DE7D39">
        <w:rPr>
          <w:rFonts w:ascii="Times New Roman" w:hAnsi="Times New Roman" w:cs="Times New Roman"/>
          <w:sz w:val="20"/>
          <w:szCs w:val="20"/>
          <w:lang w:val="ru-RU"/>
        </w:rPr>
        <w:t xml:space="preserve">) или иной документ, подтверждающий правовой статус юридического лица, выданный годом предоставления в Компанию такого документа; финансовую </w:t>
      </w:r>
      <w:proofErr w:type="gramStart"/>
      <w:r w:rsidRPr="00DE7D39">
        <w:rPr>
          <w:rFonts w:ascii="Times New Roman" w:hAnsi="Times New Roman" w:cs="Times New Roman"/>
          <w:sz w:val="20"/>
          <w:szCs w:val="20"/>
          <w:lang w:val="ru-RU"/>
        </w:rPr>
        <w:t>отчетность</w:t>
      </w:r>
      <w:proofErr w:type="gramEnd"/>
      <w:r w:rsidRPr="00DE7D39">
        <w:rPr>
          <w:rFonts w:ascii="Times New Roman" w:hAnsi="Times New Roman" w:cs="Times New Roman"/>
          <w:sz w:val="20"/>
          <w:szCs w:val="20"/>
          <w:lang w:val="ru-RU"/>
        </w:rPr>
        <w:t xml:space="preserve"> подготовленную по стандартам МСФО за предыдущий налоговый период (предоставляется в виде копии, заверенной Клиентом с расшифровкой по видам доходов, операционных (административных) расходов), копию аудиторского</w:t>
      </w:r>
      <w:r w:rsidR="00383734"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заключения (если аудит является обязательным в стране юрисдикции Клиента), анкету физического лица в отношении лица, имеющего право действовать от имени юридического лица без доверенности, анкету в отношении всех </w:t>
      </w:r>
      <w:proofErr w:type="spellStart"/>
      <w:r w:rsidRPr="00DE7D39">
        <w:rPr>
          <w:rFonts w:ascii="Times New Roman" w:hAnsi="Times New Roman" w:cs="Times New Roman"/>
          <w:sz w:val="20"/>
          <w:szCs w:val="20"/>
          <w:lang w:val="ru-RU"/>
        </w:rPr>
        <w:t>бенефициарных</w:t>
      </w:r>
      <w:proofErr w:type="spellEnd"/>
      <w:r w:rsidRPr="00DE7D39">
        <w:rPr>
          <w:rFonts w:ascii="Times New Roman" w:hAnsi="Times New Roman" w:cs="Times New Roman"/>
          <w:sz w:val="20"/>
          <w:szCs w:val="20"/>
          <w:lang w:val="ru-RU"/>
        </w:rPr>
        <w:t xml:space="preserve"> владельцев, а также сведения о деловой репутации. Документы, составленные на иностранном языке, предоставляются с переводом на русский язык;</w:t>
      </w:r>
    </w:p>
    <w:p w:rsidR="00067143" w:rsidRPr="00DE7D39" w:rsidRDefault="009F57E0" w:rsidP="00DE7D39">
      <w:pPr>
        <w:pStyle w:val="a3"/>
        <w:numPr>
          <w:ilvl w:val="3"/>
          <w:numId w:val="41"/>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документы, подтверждающие изменения в ранее представленные сведения, если таковые Клиентом ранее не были представлены.</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Список документов, перечисленных на Сайте Компании, не является исчерпывающим. Клиент также обязан предоставить по требованию Компании любые другие документы (в том числе доверенности) необходимые </w:t>
      </w:r>
      <w:proofErr w:type="gramStart"/>
      <w:r w:rsidRPr="00DE7D39">
        <w:rPr>
          <w:rFonts w:ascii="Times New Roman" w:hAnsi="Times New Roman" w:cs="Times New Roman"/>
          <w:sz w:val="20"/>
          <w:szCs w:val="20"/>
          <w:lang w:val="ru-RU"/>
        </w:rPr>
        <w:t>для</w:t>
      </w:r>
      <w:proofErr w:type="gramEnd"/>
      <w:r w:rsidRPr="00DE7D39">
        <w:rPr>
          <w:rFonts w:ascii="Times New Roman" w:hAnsi="Times New Roman" w:cs="Times New Roman"/>
          <w:sz w:val="20"/>
          <w:szCs w:val="20"/>
          <w:lang w:val="ru-RU"/>
        </w:rPr>
        <w:t>:</w:t>
      </w:r>
    </w:p>
    <w:p w:rsidR="00067143" w:rsidRPr="00DE7D39" w:rsidRDefault="009F57E0" w:rsidP="00DE7D39">
      <w:pPr>
        <w:pStyle w:val="a3"/>
        <w:numPr>
          <w:ilvl w:val="3"/>
          <w:numId w:val="41"/>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идентификации Клиента, его уполномоченных лиц, выгодоприобретателей</w:t>
      </w:r>
      <w:r w:rsidR="00FE3EB8">
        <w:rPr>
          <w:rFonts w:ascii="Times New Roman" w:hAnsi="Times New Roman" w:cs="Times New Roman"/>
          <w:sz w:val="20"/>
          <w:szCs w:val="20"/>
          <w:lang w:val="ru-RU"/>
        </w:rPr>
        <w:t xml:space="preserve"> и </w:t>
      </w:r>
      <w:proofErr w:type="spellStart"/>
      <w:r w:rsidR="00FE3EB8">
        <w:rPr>
          <w:rFonts w:ascii="Times New Roman" w:hAnsi="Times New Roman" w:cs="Times New Roman"/>
          <w:sz w:val="20"/>
          <w:szCs w:val="20"/>
          <w:lang w:val="ru-RU"/>
        </w:rPr>
        <w:t>бенефициарных</w:t>
      </w:r>
      <w:proofErr w:type="spellEnd"/>
      <w:r w:rsidR="00FE3EB8">
        <w:rPr>
          <w:rFonts w:ascii="Times New Roman" w:hAnsi="Times New Roman" w:cs="Times New Roman"/>
          <w:sz w:val="20"/>
          <w:szCs w:val="20"/>
          <w:lang w:val="ru-RU"/>
        </w:rPr>
        <w:t xml:space="preserve"> владельцев</w:t>
      </w:r>
      <w:r w:rsidRPr="00DE7D39">
        <w:rPr>
          <w:rFonts w:ascii="Times New Roman" w:hAnsi="Times New Roman" w:cs="Times New Roman"/>
          <w:sz w:val="20"/>
          <w:szCs w:val="20"/>
          <w:lang w:val="ru-RU"/>
        </w:rPr>
        <w:t>;</w:t>
      </w:r>
    </w:p>
    <w:p w:rsidR="00067143" w:rsidRPr="00DE7D39" w:rsidRDefault="009F57E0" w:rsidP="00DE7D39">
      <w:pPr>
        <w:pStyle w:val="a3"/>
        <w:numPr>
          <w:ilvl w:val="3"/>
          <w:numId w:val="41"/>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проведения иных операций, совершения иных фактических и юридических действий в целях исполнения Договора о Брокерском обслуживании.</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При этом затребованные Компанией документы должны быть предоставлены Клиентом в течение 5 (Пяти) рабочих дней с момента получения им соответствующего требования Компании. 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w:t>
      </w:r>
      <w:proofErr w:type="spellStart"/>
      <w:r w:rsidRPr="00DE7D39">
        <w:rPr>
          <w:rFonts w:ascii="Times New Roman" w:hAnsi="Times New Roman" w:cs="Times New Roman"/>
          <w:sz w:val="20"/>
          <w:szCs w:val="20"/>
          <w:lang w:val="ru-RU"/>
        </w:rPr>
        <w:t>непредоставления</w:t>
      </w:r>
      <w:proofErr w:type="spellEnd"/>
      <w:r w:rsidRPr="00DE7D39">
        <w:rPr>
          <w:rFonts w:ascii="Times New Roman" w:hAnsi="Times New Roman" w:cs="Times New Roman"/>
          <w:sz w:val="20"/>
          <w:szCs w:val="20"/>
          <w:lang w:val="ru-RU"/>
        </w:rPr>
        <w:t xml:space="preserve"> запрошенных документов, Компания вправе приостановить Брокерское обслуживание Клиента.</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внесения изменений и/или дополнений в документы, в том числе в </w:t>
      </w:r>
      <w:r w:rsidR="002861A4" w:rsidRPr="00DE7D39">
        <w:rPr>
          <w:rFonts w:ascii="Times New Roman" w:hAnsi="Times New Roman" w:cs="Times New Roman"/>
          <w:sz w:val="20"/>
          <w:szCs w:val="20"/>
          <w:lang w:val="ru-RU"/>
        </w:rPr>
        <w:t>А</w:t>
      </w:r>
      <w:r w:rsidRPr="00DE7D39">
        <w:rPr>
          <w:rFonts w:ascii="Times New Roman" w:hAnsi="Times New Roman" w:cs="Times New Roman"/>
          <w:sz w:val="20"/>
          <w:szCs w:val="20"/>
          <w:lang w:val="ru-RU"/>
        </w:rPr>
        <w:t>нкету</w:t>
      </w:r>
      <w:r w:rsidR="002861A4" w:rsidRPr="00DE7D39">
        <w:rPr>
          <w:rFonts w:ascii="Times New Roman" w:hAnsi="Times New Roman" w:cs="Times New Roman"/>
          <w:sz w:val="20"/>
          <w:szCs w:val="20"/>
          <w:lang w:val="ru-RU"/>
        </w:rPr>
        <w:t xml:space="preserve"> Клиента</w:t>
      </w:r>
      <w:r w:rsidRPr="00DE7D39">
        <w:rPr>
          <w:rFonts w:ascii="Times New Roman" w:hAnsi="Times New Roman" w:cs="Times New Roman"/>
          <w:sz w:val="20"/>
          <w:szCs w:val="20"/>
          <w:lang w:val="ru-RU"/>
        </w:rPr>
        <w:t xml:space="preserve">, либо прекращения действия какого-либо документа, предоставленного Клиентом Компании во исполнение </w:t>
      </w:r>
      <w:proofErr w:type="spellStart"/>
      <w:r w:rsidR="00F558E9" w:rsidRPr="00C920EA">
        <w:rPr>
          <w:rFonts w:ascii="Times New Roman" w:hAnsi="Times New Roman" w:cs="Times New Roman"/>
          <w:sz w:val="20"/>
          <w:szCs w:val="20"/>
          <w:lang w:val="ru-RU"/>
        </w:rPr>
        <w:t>пп</w:t>
      </w:r>
      <w:proofErr w:type="spellEnd"/>
      <w:r w:rsidR="00F558E9" w:rsidRPr="00C920EA">
        <w:rPr>
          <w:rFonts w:ascii="Times New Roman" w:hAnsi="Times New Roman" w:cs="Times New Roman"/>
          <w:sz w:val="20"/>
          <w:szCs w:val="20"/>
          <w:lang w:val="ru-RU"/>
        </w:rPr>
        <w:t xml:space="preserve">. </w:t>
      </w:r>
      <w:r w:rsidRPr="00C920EA">
        <w:rPr>
          <w:rFonts w:ascii="Times New Roman" w:hAnsi="Times New Roman" w:cs="Times New Roman"/>
          <w:sz w:val="20"/>
          <w:szCs w:val="20"/>
          <w:lang w:val="ru-RU"/>
        </w:rPr>
        <w:t>1.6.1.</w:t>
      </w:r>
      <w:r w:rsidRPr="00DE7D39">
        <w:rPr>
          <w:rFonts w:ascii="Times New Roman" w:hAnsi="Times New Roman" w:cs="Times New Roman"/>
          <w:color w:val="FF0000"/>
          <w:sz w:val="20"/>
          <w:szCs w:val="20"/>
          <w:lang w:val="ru-RU"/>
        </w:rPr>
        <w:t xml:space="preserve"> </w:t>
      </w:r>
      <w:r w:rsidRPr="00DE7D39">
        <w:rPr>
          <w:rFonts w:ascii="Times New Roman" w:hAnsi="Times New Roman" w:cs="Times New Roman"/>
          <w:sz w:val="20"/>
          <w:szCs w:val="20"/>
          <w:lang w:val="ru-RU"/>
        </w:rPr>
        <w:t xml:space="preserve">и 1.6.2. Регламента, Клиент обязан в течение 5 (Пяти) рабочих дней с момента соответствующего изменения и/или прекращения действия соответствующих документов </w:t>
      </w:r>
      <w:proofErr w:type="gramStart"/>
      <w:r w:rsidRPr="00DE7D39">
        <w:rPr>
          <w:rFonts w:ascii="Times New Roman" w:hAnsi="Times New Roman" w:cs="Times New Roman"/>
          <w:sz w:val="20"/>
          <w:szCs w:val="20"/>
          <w:lang w:val="ru-RU"/>
        </w:rPr>
        <w:t>предоставить Компании документы</w:t>
      </w:r>
      <w:proofErr w:type="gramEnd"/>
      <w:r w:rsidRPr="00DE7D39">
        <w:rPr>
          <w:rFonts w:ascii="Times New Roman" w:hAnsi="Times New Roman" w:cs="Times New Roman"/>
          <w:sz w:val="20"/>
          <w:szCs w:val="20"/>
          <w:lang w:val="ru-RU"/>
        </w:rPr>
        <w:t xml:space="preserve"> об изменении и/или дополнении данных документов, и/или предоставить Компании документ взамен документа, прекратившего действие, и/или документ, подтверждающий прекращение действия соответствующего документа. При этом Компания не несет ответственности за действия, совершенные неуполномоченными лицами, в случае </w:t>
      </w:r>
      <w:proofErr w:type="spellStart"/>
      <w:r w:rsidRPr="00DE7D39">
        <w:rPr>
          <w:rFonts w:ascii="Times New Roman" w:hAnsi="Times New Roman" w:cs="Times New Roman"/>
          <w:sz w:val="20"/>
          <w:szCs w:val="20"/>
          <w:lang w:val="ru-RU"/>
        </w:rPr>
        <w:t>непредоставления</w:t>
      </w:r>
      <w:proofErr w:type="spellEnd"/>
      <w:r w:rsidRPr="00DE7D39">
        <w:rPr>
          <w:rFonts w:ascii="Times New Roman" w:hAnsi="Times New Roman" w:cs="Times New Roman"/>
          <w:sz w:val="20"/>
          <w:szCs w:val="20"/>
          <w:lang w:val="ru-RU"/>
        </w:rPr>
        <w:t xml:space="preserve"> Клиентом необходимых документов.</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если Клиент не предоставил Компании новые данные, Стороны договорились считать, что данные Клиента не претерпели изменения. Компания не несет ответственности в случае, если предоставленные Клиентом данные являются недостоверными </w:t>
      </w:r>
      <w:proofErr w:type="gramStart"/>
      <w:r w:rsidRPr="00DE7D39">
        <w:rPr>
          <w:rFonts w:ascii="Times New Roman" w:hAnsi="Times New Roman" w:cs="Times New Roman"/>
          <w:sz w:val="20"/>
          <w:szCs w:val="20"/>
          <w:lang w:val="ru-RU"/>
        </w:rPr>
        <w:t>и(</w:t>
      </w:r>
      <w:proofErr w:type="gramEnd"/>
      <w:r w:rsidRPr="00DE7D39">
        <w:rPr>
          <w:rFonts w:ascii="Times New Roman" w:hAnsi="Times New Roman" w:cs="Times New Roman"/>
          <w:sz w:val="20"/>
          <w:szCs w:val="20"/>
          <w:lang w:val="ru-RU"/>
        </w:rPr>
        <w:t>или) устаревшими.</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 xml:space="preserve">В случае если какие-либо документы были предоставлены Компании в целях заключения и исполнения иных договоров, заключенных между Компанией и Клиентом (договоров доверительного управления имуществом, агентских договоров, депозитарных и иных), при условии соблюдения положений </w:t>
      </w:r>
      <w:proofErr w:type="spellStart"/>
      <w:r w:rsidRPr="00C920EA">
        <w:rPr>
          <w:rFonts w:ascii="Times New Roman" w:hAnsi="Times New Roman" w:cs="Times New Roman"/>
          <w:sz w:val="20"/>
          <w:szCs w:val="20"/>
          <w:lang w:val="ru-RU"/>
        </w:rPr>
        <w:t>пп</w:t>
      </w:r>
      <w:proofErr w:type="spellEnd"/>
      <w:r w:rsidRPr="00C920EA">
        <w:rPr>
          <w:rFonts w:ascii="Times New Roman" w:hAnsi="Times New Roman" w:cs="Times New Roman"/>
          <w:sz w:val="20"/>
          <w:szCs w:val="20"/>
          <w:lang w:val="ru-RU"/>
        </w:rPr>
        <w:t>. 1.6.1. – 1.6.3.</w:t>
      </w:r>
      <w:proofErr w:type="gramEnd"/>
      <w:r w:rsidRPr="00C920EA">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Регламента, то Компания вправе не запрашивать документы</w:t>
      </w:r>
      <w:r w:rsidR="006B6823" w:rsidRPr="00DE7D39">
        <w:rPr>
          <w:rFonts w:ascii="Times New Roman" w:hAnsi="Times New Roman" w:cs="Times New Roman"/>
          <w:sz w:val="20"/>
          <w:szCs w:val="20"/>
          <w:lang w:val="ru-RU"/>
        </w:rPr>
        <w:t>,</w:t>
      </w:r>
      <w:r w:rsidRPr="00DE7D39">
        <w:rPr>
          <w:rFonts w:ascii="Times New Roman" w:hAnsi="Times New Roman" w:cs="Times New Roman"/>
          <w:sz w:val="20"/>
          <w:szCs w:val="20"/>
          <w:lang w:val="ru-RU"/>
        </w:rPr>
        <w:t xml:space="preserve"> уже предоставленные </w:t>
      </w:r>
      <w:r w:rsidR="00205E78" w:rsidRPr="00DE7D39">
        <w:rPr>
          <w:rFonts w:ascii="Times New Roman" w:hAnsi="Times New Roman" w:cs="Times New Roman"/>
          <w:sz w:val="20"/>
          <w:szCs w:val="20"/>
          <w:lang w:val="ru-RU"/>
        </w:rPr>
        <w:t>Клиентом</w:t>
      </w:r>
      <w:r w:rsidRPr="00DE7D39">
        <w:rPr>
          <w:rFonts w:ascii="Times New Roman" w:hAnsi="Times New Roman" w:cs="Times New Roman"/>
          <w:sz w:val="20"/>
          <w:szCs w:val="20"/>
          <w:lang w:val="ru-RU"/>
        </w:rPr>
        <w:t xml:space="preserve"> ранее.</w:t>
      </w:r>
    </w:p>
    <w:p w:rsidR="00067143" w:rsidRPr="00DE7D39" w:rsidRDefault="009F57E0" w:rsidP="00DE7D39">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Настоящим Клиент уполномочивает Компанию в случаях, связанных с Совершением Сделок, предоставлять документы, переданные Клиентом Компании в соответствии с условиями Регламента, и иную информацию о Клиенте (в том числе информацию, являющуюся конфиденциальной, а равно содержащую коммерческую тайну) третьим лицам, в том числе организаторам торговли, депозитариям, кредитным организациям, реестродержателям, а равно иным лицам, принимающим участие в Совершении Сделок, либо способствующим их совершению</w:t>
      </w:r>
      <w:proofErr w:type="gramEnd"/>
      <w:r w:rsidRPr="00DE7D39">
        <w:rPr>
          <w:rFonts w:ascii="Times New Roman" w:hAnsi="Times New Roman" w:cs="Times New Roman"/>
          <w:sz w:val="20"/>
          <w:szCs w:val="20"/>
          <w:lang w:val="ru-RU"/>
        </w:rPr>
        <w:t xml:space="preserve">. Стороны договорились не считать нарушением </w:t>
      </w:r>
      <w:r w:rsidRPr="004B0E0F">
        <w:rPr>
          <w:rFonts w:ascii="Times New Roman" w:hAnsi="Times New Roman" w:cs="Times New Roman"/>
          <w:sz w:val="20"/>
          <w:szCs w:val="20"/>
          <w:lang w:val="ru-RU"/>
        </w:rPr>
        <w:t xml:space="preserve">п. </w:t>
      </w:r>
      <w:r w:rsidR="00056C52" w:rsidRPr="004B0E0F">
        <w:rPr>
          <w:rFonts w:ascii="Times New Roman" w:hAnsi="Times New Roman" w:cs="Times New Roman"/>
          <w:sz w:val="20"/>
          <w:szCs w:val="20"/>
          <w:lang w:val="ru-RU"/>
        </w:rPr>
        <w:t>7</w:t>
      </w:r>
      <w:r w:rsidRPr="004B0E0F">
        <w:rPr>
          <w:rFonts w:ascii="Times New Roman" w:hAnsi="Times New Roman" w:cs="Times New Roman"/>
          <w:sz w:val="20"/>
          <w:szCs w:val="20"/>
          <w:lang w:val="ru-RU"/>
        </w:rPr>
        <w:t>.</w:t>
      </w:r>
      <w:r w:rsidR="00056C52" w:rsidRPr="004B0E0F">
        <w:rPr>
          <w:rFonts w:ascii="Times New Roman" w:hAnsi="Times New Roman" w:cs="Times New Roman"/>
          <w:sz w:val="20"/>
          <w:szCs w:val="20"/>
          <w:lang w:val="ru-RU"/>
        </w:rPr>
        <w:t>2</w:t>
      </w:r>
      <w:r w:rsidRPr="004B0E0F">
        <w:rPr>
          <w:rFonts w:ascii="Times New Roman" w:hAnsi="Times New Roman" w:cs="Times New Roman"/>
          <w:sz w:val="20"/>
          <w:szCs w:val="20"/>
          <w:lang w:val="ru-RU"/>
        </w:rPr>
        <w:t>.1</w:t>
      </w:r>
      <w:r w:rsidR="00AB00AC" w:rsidRPr="004B0E0F">
        <w:rPr>
          <w:rFonts w:ascii="Times New Roman" w:hAnsi="Times New Roman" w:cs="Times New Roman"/>
          <w:sz w:val="20"/>
          <w:szCs w:val="20"/>
          <w:lang w:val="ru-RU"/>
        </w:rPr>
        <w:t>.</w:t>
      </w:r>
      <w:r w:rsidRPr="004B0E0F">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Регламента действия Компании, предусмотренные данным пунктом Регламента.</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1"/>
        </w:numPr>
        <w:tabs>
          <w:tab w:val="left" w:pos="821"/>
        </w:tabs>
        <w:ind w:left="0" w:right="71" w:firstLine="0"/>
        <w:rPr>
          <w:rFonts w:ascii="Times New Roman" w:hAnsi="Times New Roman" w:cs="Times New Roman"/>
          <w:b w:val="0"/>
          <w:sz w:val="20"/>
          <w:szCs w:val="20"/>
          <w:lang w:val="ru-RU"/>
        </w:rPr>
      </w:pPr>
      <w:bookmarkStart w:id="12" w:name="_bookmark5"/>
      <w:bookmarkStart w:id="13" w:name="_Toc17278207"/>
      <w:bookmarkEnd w:id="12"/>
      <w:r w:rsidRPr="00DE7D39">
        <w:rPr>
          <w:rFonts w:ascii="Times New Roman" w:hAnsi="Times New Roman" w:cs="Times New Roman"/>
          <w:b w:val="0"/>
          <w:sz w:val="20"/>
          <w:szCs w:val="20"/>
          <w:lang w:val="ru-RU"/>
        </w:rPr>
        <w:t>ПОРЯДОК</w:t>
      </w:r>
      <w:r w:rsidR="0033143D" w:rsidRPr="00DE7D39">
        <w:rPr>
          <w:rFonts w:ascii="Times New Roman" w:hAnsi="Times New Roman" w:cs="Times New Roman"/>
          <w:b w:val="0"/>
          <w:sz w:val="20"/>
          <w:szCs w:val="20"/>
          <w:lang w:val="ru-RU"/>
        </w:rPr>
        <w:t xml:space="preserve"> </w:t>
      </w:r>
      <w:r w:rsidRPr="00DE7D39">
        <w:rPr>
          <w:rFonts w:ascii="Times New Roman" w:hAnsi="Times New Roman" w:cs="Times New Roman"/>
          <w:b w:val="0"/>
          <w:sz w:val="20"/>
          <w:szCs w:val="20"/>
          <w:lang w:val="ru-RU"/>
        </w:rPr>
        <w:t>РАСПОРЯЖЕНИЯ КОМПАНИЕЙ ЦЕННЫМИ</w:t>
      </w:r>
      <w:r w:rsidR="0033143D" w:rsidRPr="00DE7D39">
        <w:rPr>
          <w:rFonts w:ascii="Times New Roman" w:hAnsi="Times New Roman" w:cs="Times New Roman"/>
          <w:b w:val="0"/>
          <w:sz w:val="20"/>
          <w:szCs w:val="20"/>
          <w:lang w:val="ru-RU"/>
        </w:rPr>
        <w:t xml:space="preserve"> </w:t>
      </w:r>
      <w:r w:rsidRPr="00DE7D39">
        <w:rPr>
          <w:rFonts w:ascii="Times New Roman" w:hAnsi="Times New Roman" w:cs="Times New Roman"/>
          <w:b w:val="0"/>
          <w:sz w:val="20"/>
          <w:szCs w:val="20"/>
          <w:lang w:val="ru-RU"/>
        </w:rPr>
        <w:t>БУМАГАМИ КЛИЕНТА</w:t>
      </w:r>
      <w:bookmarkEnd w:id="13"/>
    </w:p>
    <w:p w:rsidR="00067143" w:rsidRPr="00DE7D39" w:rsidRDefault="00067143" w:rsidP="00DE7D39">
      <w:pPr>
        <w:ind w:right="71"/>
        <w:rPr>
          <w:rFonts w:ascii="Times New Roman" w:hAnsi="Times New Roman" w:cs="Times New Roman"/>
          <w:sz w:val="20"/>
          <w:szCs w:val="20"/>
          <w:lang w:val="ru-RU"/>
        </w:rPr>
      </w:pPr>
    </w:p>
    <w:p w:rsidR="00067143" w:rsidRDefault="009F57E0" w:rsidP="00D711E8">
      <w:pPr>
        <w:pStyle w:val="a3"/>
        <w:numPr>
          <w:ilvl w:val="2"/>
          <w:numId w:val="41"/>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Если иное не установлено соглашением, заключенным между Компанией и Клиентом, либо иными положениями Регламента, для совершения Сделок с ценными бумагами Клиент предоставляет Компании полномочия (права) по распоряжению соответствующими ценными бумагами и/или осуществлению прав на ценные бумаги, необходимые для исполнения соответствующей Сделки, а равно для исполнения соответствующего поручения Клиента. Предоставление Компании указанных полномочий осуществляется путем:</w:t>
      </w:r>
    </w:p>
    <w:p w:rsidR="00067143" w:rsidRPr="00DE7D39" w:rsidRDefault="00D1221D" w:rsidP="00D711E8">
      <w:pPr>
        <w:pStyle w:val="a3"/>
        <w:tabs>
          <w:tab w:val="left" w:pos="1217"/>
        </w:tabs>
        <w:spacing w:before="0"/>
        <w:ind w:left="0" w:right="71" w:firstLine="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1.7.1.1. </w:t>
      </w:r>
      <w:r w:rsidR="009F57E0" w:rsidRPr="00DE7D39">
        <w:rPr>
          <w:rFonts w:ascii="Times New Roman" w:hAnsi="Times New Roman" w:cs="Times New Roman"/>
          <w:sz w:val="20"/>
          <w:szCs w:val="20"/>
          <w:lang w:val="ru-RU"/>
        </w:rPr>
        <w:t>назначения Компании попечителем счета (раздела счета) депо Клиента</w:t>
      </w:r>
      <w:r w:rsidR="004068B4">
        <w:rPr>
          <w:rFonts w:ascii="Times New Roman" w:hAnsi="Times New Roman" w:cs="Times New Roman"/>
          <w:sz w:val="20"/>
          <w:szCs w:val="20"/>
          <w:lang w:val="ru-RU"/>
        </w:rPr>
        <w:t xml:space="preserve"> в стороннем депозитарии</w:t>
      </w:r>
      <w:r w:rsidR="009F57E0" w:rsidRPr="00DE7D39">
        <w:rPr>
          <w:rFonts w:ascii="Times New Roman" w:hAnsi="Times New Roman" w:cs="Times New Roman"/>
          <w:sz w:val="20"/>
          <w:szCs w:val="20"/>
          <w:lang w:val="ru-RU"/>
        </w:rPr>
        <w:t>, на котором осуществляется учет соответствующих ценных бумаг;</w:t>
      </w:r>
    </w:p>
    <w:p w:rsidR="00067143" w:rsidRDefault="009F57E0" w:rsidP="00D711E8">
      <w:pPr>
        <w:pStyle w:val="a3"/>
        <w:numPr>
          <w:ilvl w:val="3"/>
          <w:numId w:val="4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предоставления Компании доверенности (иных документов) и/или совер</w:t>
      </w:r>
      <w:r w:rsidR="00D711E8">
        <w:rPr>
          <w:rFonts w:ascii="Times New Roman" w:hAnsi="Times New Roman" w:cs="Times New Roman"/>
          <w:sz w:val="20"/>
          <w:szCs w:val="20"/>
          <w:lang w:val="ru-RU"/>
        </w:rPr>
        <w:t xml:space="preserve">шения Клиентом иных фактических </w:t>
      </w:r>
      <w:r w:rsidRPr="00DE7D39">
        <w:rPr>
          <w:rFonts w:ascii="Times New Roman" w:hAnsi="Times New Roman" w:cs="Times New Roman"/>
          <w:sz w:val="20"/>
          <w:szCs w:val="20"/>
          <w:lang w:val="ru-RU"/>
        </w:rPr>
        <w:t>и юридических действий, необходимых для предоставления Компании указанных полномочий</w:t>
      </w:r>
      <w:r w:rsidR="00094E11">
        <w:rPr>
          <w:rFonts w:ascii="Times New Roman" w:hAnsi="Times New Roman" w:cs="Times New Roman"/>
          <w:sz w:val="20"/>
          <w:szCs w:val="20"/>
          <w:lang w:val="ru-RU"/>
        </w:rPr>
        <w:t>;</w:t>
      </w:r>
    </w:p>
    <w:p w:rsidR="00E95AF9" w:rsidRDefault="00E95AF9" w:rsidP="00D711E8">
      <w:pPr>
        <w:pStyle w:val="a3"/>
        <w:numPr>
          <w:ilvl w:val="3"/>
          <w:numId w:val="46"/>
        </w:numPr>
        <w:tabs>
          <w:tab w:val="left" w:pos="0"/>
        </w:tabs>
        <w:ind w:left="0" w:right="71" w:firstLine="0"/>
        <w:jc w:val="both"/>
        <w:rPr>
          <w:rFonts w:ascii="Times New Roman" w:hAnsi="Times New Roman" w:cs="Times New Roman"/>
          <w:sz w:val="20"/>
          <w:szCs w:val="20"/>
          <w:lang w:val="ru-RU"/>
        </w:rPr>
      </w:pPr>
      <w:proofErr w:type="gramStart"/>
      <w:r w:rsidRPr="00E95AF9">
        <w:rPr>
          <w:rFonts w:ascii="Times New Roman" w:hAnsi="Times New Roman" w:cs="Times New Roman"/>
          <w:sz w:val="20"/>
          <w:szCs w:val="20"/>
          <w:lang w:val="ru-RU"/>
        </w:rPr>
        <w:t>заключения договора на депозитарное обслуживание между Клиентом и Компанией, открытия счета депо в депозитарии Компании, предназначенного для использования такого депозитарного счета в процессе оказания Клиенту со стороны Компании брокерских услуг,  и подтверждения Клиента о предназначении такого счета депо для использования в процессе оказания Клиенту со стороны Компании брокерских услуг предоставлением в Депозитарий для расчетов по сделкам с ценными бумагами, заключенным</w:t>
      </w:r>
      <w:proofErr w:type="gramEnd"/>
      <w:r w:rsidRPr="00E95AF9">
        <w:rPr>
          <w:rFonts w:ascii="Times New Roman" w:hAnsi="Times New Roman" w:cs="Times New Roman"/>
          <w:sz w:val="20"/>
          <w:szCs w:val="20"/>
          <w:lang w:val="ru-RU"/>
        </w:rPr>
        <w:t xml:space="preserve"> в рамках Договора о брокерском обслуживании, Постоянного поручения на совершение операций с ценными бумагами в соответствии с </w:t>
      </w:r>
      <w:r w:rsidR="004F6EC2">
        <w:rPr>
          <w:rFonts w:ascii="Times New Roman" w:hAnsi="Times New Roman" w:cs="Times New Roman"/>
          <w:sz w:val="20"/>
          <w:szCs w:val="20"/>
          <w:lang w:val="ru-RU"/>
        </w:rPr>
        <w:t>Регламентом Депозитария Компании</w:t>
      </w:r>
      <w:r w:rsidR="00D711E8">
        <w:rPr>
          <w:rFonts w:ascii="Times New Roman" w:hAnsi="Times New Roman" w:cs="Times New Roman"/>
          <w:sz w:val="20"/>
          <w:szCs w:val="20"/>
          <w:lang w:val="ru-RU"/>
        </w:rPr>
        <w:t>.</w:t>
      </w:r>
    </w:p>
    <w:p w:rsidR="00D711E8" w:rsidRPr="00D711E8" w:rsidRDefault="00D711E8" w:rsidP="00D711E8">
      <w:pPr>
        <w:pStyle w:val="a3"/>
        <w:tabs>
          <w:tab w:val="left" w:pos="0"/>
        </w:tabs>
        <w:ind w:right="71"/>
        <w:jc w:val="both"/>
        <w:rPr>
          <w:rFonts w:ascii="Times New Roman" w:hAnsi="Times New Roman" w:cs="Times New Roman"/>
          <w:sz w:val="20"/>
          <w:szCs w:val="20"/>
          <w:lang w:val="ru-RU"/>
        </w:rPr>
      </w:pPr>
      <w:r w:rsidRPr="00D711E8">
        <w:rPr>
          <w:rFonts w:ascii="Times New Roman" w:hAnsi="Times New Roman" w:cs="Times New Roman"/>
          <w:sz w:val="20"/>
          <w:szCs w:val="20"/>
          <w:lang w:val="ru-RU"/>
        </w:rPr>
        <w:t xml:space="preserve">1.7.2. В </w:t>
      </w:r>
      <w:proofErr w:type="gramStart"/>
      <w:r w:rsidRPr="00D711E8">
        <w:rPr>
          <w:rFonts w:ascii="Times New Roman" w:hAnsi="Times New Roman" w:cs="Times New Roman"/>
          <w:sz w:val="20"/>
          <w:szCs w:val="20"/>
          <w:lang w:val="ru-RU"/>
        </w:rPr>
        <w:t>случае</w:t>
      </w:r>
      <w:proofErr w:type="gramEnd"/>
      <w:r w:rsidRPr="00D711E8">
        <w:rPr>
          <w:rFonts w:ascii="Times New Roman" w:hAnsi="Times New Roman" w:cs="Times New Roman"/>
          <w:sz w:val="20"/>
          <w:szCs w:val="20"/>
          <w:lang w:val="ru-RU"/>
        </w:rPr>
        <w:t xml:space="preserve"> заключения договора на депозитарное обслуживание между Клиентом и Компанией, открытия</w:t>
      </w:r>
    </w:p>
    <w:p w:rsidR="00D711E8" w:rsidRPr="00D711E8" w:rsidRDefault="00D711E8" w:rsidP="00D711E8">
      <w:pPr>
        <w:pStyle w:val="a3"/>
        <w:tabs>
          <w:tab w:val="left" w:pos="0"/>
        </w:tabs>
        <w:ind w:right="71"/>
        <w:jc w:val="both"/>
        <w:rPr>
          <w:rFonts w:ascii="Times New Roman" w:hAnsi="Times New Roman" w:cs="Times New Roman"/>
          <w:sz w:val="20"/>
          <w:szCs w:val="20"/>
          <w:lang w:val="ru-RU"/>
        </w:rPr>
      </w:pPr>
      <w:r w:rsidRPr="00D711E8">
        <w:rPr>
          <w:rFonts w:ascii="Times New Roman" w:hAnsi="Times New Roman" w:cs="Times New Roman"/>
          <w:sz w:val="20"/>
          <w:szCs w:val="20"/>
          <w:lang w:val="ru-RU"/>
        </w:rPr>
        <w:t>счета депо в депозитарии Компании, предназначенного для использования такого депозитарного счета в процессе</w:t>
      </w:r>
    </w:p>
    <w:p w:rsidR="00D711E8" w:rsidRPr="00D711E8" w:rsidRDefault="00D711E8" w:rsidP="00D711E8">
      <w:pPr>
        <w:pStyle w:val="a3"/>
        <w:tabs>
          <w:tab w:val="left" w:pos="0"/>
        </w:tabs>
        <w:ind w:left="0" w:right="71" w:firstLine="0"/>
        <w:jc w:val="both"/>
        <w:rPr>
          <w:rFonts w:ascii="Times New Roman" w:hAnsi="Times New Roman" w:cs="Times New Roman"/>
          <w:sz w:val="20"/>
          <w:szCs w:val="20"/>
          <w:lang w:val="ru-RU"/>
        </w:rPr>
      </w:pPr>
      <w:r w:rsidRPr="00D711E8">
        <w:rPr>
          <w:rFonts w:ascii="Times New Roman" w:hAnsi="Times New Roman" w:cs="Times New Roman"/>
          <w:sz w:val="20"/>
          <w:szCs w:val="20"/>
          <w:lang w:val="ru-RU"/>
        </w:rPr>
        <w:t>оказания Клиенту со стороны Компании брокерских услуг, и подтверждения Клиента о предназначении такого</w:t>
      </w:r>
    </w:p>
    <w:p w:rsidR="00D711E8" w:rsidRPr="00D711E8" w:rsidRDefault="00D711E8" w:rsidP="00D711E8">
      <w:pPr>
        <w:pStyle w:val="a3"/>
        <w:tabs>
          <w:tab w:val="left" w:pos="0"/>
        </w:tabs>
        <w:ind w:left="0" w:right="71" w:firstLine="0"/>
        <w:jc w:val="both"/>
        <w:rPr>
          <w:rFonts w:ascii="Times New Roman" w:hAnsi="Times New Roman" w:cs="Times New Roman"/>
          <w:sz w:val="20"/>
          <w:szCs w:val="20"/>
          <w:lang w:val="ru-RU"/>
        </w:rPr>
      </w:pPr>
      <w:r w:rsidRPr="00D711E8">
        <w:rPr>
          <w:rFonts w:ascii="Times New Roman" w:hAnsi="Times New Roman" w:cs="Times New Roman"/>
          <w:sz w:val="20"/>
          <w:szCs w:val="20"/>
          <w:lang w:val="ru-RU"/>
        </w:rPr>
        <w:t>счета депо для использования в процессе оказания Клиенту со стороны Компании брокерских услуг</w:t>
      </w:r>
    </w:p>
    <w:p w:rsidR="00D711E8" w:rsidRPr="00D711E8" w:rsidRDefault="00D711E8" w:rsidP="00D711E8">
      <w:pPr>
        <w:pStyle w:val="a3"/>
        <w:tabs>
          <w:tab w:val="left" w:pos="0"/>
        </w:tabs>
        <w:ind w:left="0" w:right="71" w:firstLine="0"/>
        <w:jc w:val="both"/>
        <w:rPr>
          <w:rFonts w:ascii="Times New Roman" w:hAnsi="Times New Roman" w:cs="Times New Roman"/>
          <w:sz w:val="20"/>
          <w:szCs w:val="20"/>
          <w:lang w:val="ru-RU"/>
        </w:rPr>
      </w:pPr>
      <w:r w:rsidRPr="00D711E8">
        <w:rPr>
          <w:rFonts w:ascii="Times New Roman" w:hAnsi="Times New Roman" w:cs="Times New Roman"/>
          <w:sz w:val="20"/>
          <w:szCs w:val="20"/>
          <w:lang w:val="ru-RU"/>
        </w:rPr>
        <w:t>предоставлением в Депозитарий для расчетов по сделкам с ценными бумагами, заключенным в рамках Договора о</w:t>
      </w:r>
    </w:p>
    <w:p w:rsidR="00D711E8" w:rsidRPr="00D711E8" w:rsidRDefault="00D711E8" w:rsidP="00D711E8">
      <w:pPr>
        <w:pStyle w:val="a3"/>
        <w:tabs>
          <w:tab w:val="left" w:pos="0"/>
        </w:tabs>
        <w:ind w:left="0" w:right="71" w:firstLine="0"/>
        <w:jc w:val="both"/>
        <w:rPr>
          <w:rFonts w:ascii="Times New Roman" w:hAnsi="Times New Roman" w:cs="Times New Roman"/>
          <w:sz w:val="20"/>
          <w:szCs w:val="20"/>
          <w:lang w:val="ru-RU"/>
        </w:rPr>
      </w:pPr>
      <w:r w:rsidRPr="00D711E8">
        <w:rPr>
          <w:rFonts w:ascii="Times New Roman" w:hAnsi="Times New Roman" w:cs="Times New Roman"/>
          <w:sz w:val="20"/>
          <w:szCs w:val="20"/>
          <w:lang w:val="ru-RU"/>
        </w:rPr>
        <w:t xml:space="preserve">брокерском </w:t>
      </w:r>
      <w:proofErr w:type="gramStart"/>
      <w:r w:rsidRPr="00D711E8">
        <w:rPr>
          <w:rFonts w:ascii="Times New Roman" w:hAnsi="Times New Roman" w:cs="Times New Roman"/>
          <w:sz w:val="20"/>
          <w:szCs w:val="20"/>
          <w:lang w:val="ru-RU"/>
        </w:rPr>
        <w:t>обслуживании</w:t>
      </w:r>
      <w:proofErr w:type="gramEnd"/>
      <w:r w:rsidRPr="00D711E8">
        <w:rPr>
          <w:rFonts w:ascii="Times New Roman" w:hAnsi="Times New Roman" w:cs="Times New Roman"/>
          <w:sz w:val="20"/>
          <w:szCs w:val="20"/>
          <w:lang w:val="ru-RU"/>
        </w:rPr>
        <w:t>, Постоянного поручения на совершение операций с ценными бумагами в соответствии с</w:t>
      </w:r>
    </w:p>
    <w:p w:rsidR="00D711E8" w:rsidRPr="00D711E8" w:rsidRDefault="00D711E8" w:rsidP="00D711E8">
      <w:pPr>
        <w:pStyle w:val="a3"/>
        <w:tabs>
          <w:tab w:val="left" w:pos="0"/>
        </w:tabs>
        <w:ind w:left="0" w:right="71" w:firstLine="0"/>
        <w:jc w:val="both"/>
        <w:rPr>
          <w:rFonts w:ascii="Times New Roman" w:hAnsi="Times New Roman" w:cs="Times New Roman"/>
          <w:sz w:val="20"/>
          <w:szCs w:val="20"/>
          <w:lang w:val="ru-RU"/>
        </w:rPr>
      </w:pPr>
      <w:r w:rsidRPr="00D711E8">
        <w:rPr>
          <w:rFonts w:ascii="Times New Roman" w:hAnsi="Times New Roman" w:cs="Times New Roman"/>
          <w:sz w:val="20"/>
          <w:szCs w:val="20"/>
          <w:lang w:val="ru-RU"/>
        </w:rPr>
        <w:t>Регламентом Депозитария Компании, Клиент предоставляет Компании полномочия осуществлять по</w:t>
      </w:r>
    </w:p>
    <w:p w:rsidR="00D711E8" w:rsidRPr="00D711E8" w:rsidRDefault="00D711E8" w:rsidP="00D711E8">
      <w:pPr>
        <w:pStyle w:val="a3"/>
        <w:tabs>
          <w:tab w:val="left" w:pos="0"/>
        </w:tabs>
        <w:ind w:left="0" w:right="71" w:firstLine="0"/>
        <w:jc w:val="both"/>
        <w:rPr>
          <w:rFonts w:ascii="Times New Roman" w:hAnsi="Times New Roman" w:cs="Times New Roman"/>
          <w:sz w:val="20"/>
          <w:szCs w:val="20"/>
          <w:lang w:val="ru-RU"/>
        </w:rPr>
      </w:pPr>
      <w:r w:rsidRPr="00D711E8">
        <w:rPr>
          <w:rFonts w:ascii="Times New Roman" w:hAnsi="Times New Roman" w:cs="Times New Roman"/>
          <w:sz w:val="20"/>
          <w:szCs w:val="20"/>
          <w:lang w:val="ru-RU"/>
        </w:rPr>
        <w:t>вышеуказанному счету депо по следующим депозитарным операциям: прием ценных бумаг на учет, снятие ценных</w:t>
      </w:r>
    </w:p>
    <w:p w:rsidR="00D711E8" w:rsidRPr="00D711E8" w:rsidRDefault="00D711E8" w:rsidP="00D711E8">
      <w:pPr>
        <w:pStyle w:val="a3"/>
        <w:tabs>
          <w:tab w:val="left" w:pos="0"/>
        </w:tabs>
        <w:ind w:left="0" w:right="71" w:firstLine="0"/>
        <w:jc w:val="both"/>
        <w:rPr>
          <w:rFonts w:ascii="Times New Roman" w:hAnsi="Times New Roman" w:cs="Times New Roman"/>
          <w:sz w:val="20"/>
          <w:szCs w:val="20"/>
          <w:lang w:val="ru-RU"/>
        </w:rPr>
      </w:pPr>
      <w:r w:rsidRPr="00D711E8">
        <w:rPr>
          <w:rFonts w:ascii="Times New Roman" w:hAnsi="Times New Roman" w:cs="Times New Roman"/>
          <w:sz w:val="20"/>
          <w:szCs w:val="20"/>
          <w:lang w:val="ru-RU"/>
        </w:rPr>
        <w:t xml:space="preserve">бумаг с учета, а также осуществлять иные операции, необходимые для исполнения сделок, заключенных </w:t>
      </w:r>
      <w:proofErr w:type="gramStart"/>
      <w:r w:rsidRPr="00D711E8">
        <w:rPr>
          <w:rFonts w:ascii="Times New Roman" w:hAnsi="Times New Roman" w:cs="Times New Roman"/>
          <w:sz w:val="20"/>
          <w:szCs w:val="20"/>
          <w:lang w:val="ru-RU"/>
        </w:rPr>
        <w:t>во</w:t>
      </w:r>
      <w:proofErr w:type="gramEnd"/>
    </w:p>
    <w:p w:rsidR="00D711E8" w:rsidRPr="00D711E8" w:rsidRDefault="00D711E8" w:rsidP="00D711E8">
      <w:pPr>
        <w:pStyle w:val="a3"/>
        <w:tabs>
          <w:tab w:val="left" w:pos="0"/>
        </w:tabs>
        <w:ind w:left="0" w:right="71" w:firstLine="0"/>
        <w:jc w:val="both"/>
        <w:rPr>
          <w:rFonts w:ascii="Times New Roman" w:hAnsi="Times New Roman" w:cs="Times New Roman"/>
          <w:sz w:val="20"/>
          <w:szCs w:val="20"/>
          <w:lang w:val="ru-RU"/>
        </w:rPr>
      </w:pPr>
      <w:r w:rsidRPr="00D711E8">
        <w:rPr>
          <w:rFonts w:ascii="Times New Roman" w:hAnsi="Times New Roman" w:cs="Times New Roman"/>
          <w:sz w:val="20"/>
          <w:szCs w:val="20"/>
          <w:lang w:val="ru-RU"/>
        </w:rPr>
        <w:t>исполнение Постоянного поручения.</w:t>
      </w:r>
    </w:p>
    <w:p w:rsidR="00D711E8" w:rsidRPr="00D711E8" w:rsidRDefault="00D711E8" w:rsidP="00D711E8">
      <w:pPr>
        <w:pStyle w:val="a3"/>
        <w:tabs>
          <w:tab w:val="left" w:pos="0"/>
        </w:tabs>
        <w:ind w:left="0" w:right="71" w:firstLine="0"/>
        <w:jc w:val="both"/>
        <w:rPr>
          <w:rFonts w:ascii="Times New Roman" w:hAnsi="Times New Roman" w:cs="Times New Roman"/>
          <w:sz w:val="20"/>
          <w:szCs w:val="20"/>
          <w:lang w:val="ru-RU"/>
        </w:rPr>
      </w:pPr>
      <w:r w:rsidRPr="00D711E8">
        <w:rPr>
          <w:rFonts w:ascii="Times New Roman" w:hAnsi="Times New Roman" w:cs="Times New Roman"/>
          <w:sz w:val="20"/>
          <w:szCs w:val="20"/>
          <w:lang w:val="ru-RU"/>
        </w:rPr>
        <w:t xml:space="preserve">1.7.3. </w:t>
      </w:r>
      <w:proofErr w:type="gramStart"/>
      <w:r w:rsidRPr="00D711E8">
        <w:rPr>
          <w:rFonts w:ascii="Times New Roman" w:hAnsi="Times New Roman" w:cs="Times New Roman"/>
          <w:sz w:val="20"/>
          <w:szCs w:val="20"/>
          <w:lang w:val="ru-RU"/>
        </w:rPr>
        <w:t xml:space="preserve">В указанном п. 1.7.2. </w:t>
      </w:r>
      <w:proofErr w:type="spellStart"/>
      <w:r w:rsidRPr="00D711E8">
        <w:rPr>
          <w:rFonts w:ascii="Times New Roman" w:hAnsi="Times New Roman" w:cs="Times New Roman"/>
          <w:sz w:val="20"/>
          <w:szCs w:val="20"/>
          <w:lang w:val="ru-RU"/>
        </w:rPr>
        <w:t>настоящегоРегламента</w:t>
      </w:r>
      <w:proofErr w:type="spellEnd"/>
      <w:r w:rsidRPr="00D711E8">
        <w:rPr>
          <w:rFonts w:ascii="Times New Roman" w:hAnsi="Times New Roman" w:cs="Times New Roman"/>
          <w:sz w:val="20"/>
          <w:szCs w:val="20"/>
          <w:lang w:val="ru-RU"/>
        </w:rPr>
        <w:t xml:space="preserve"> в случае, если иное не установлено соглашением Сторон и/или</w:t>
      </w:r>
      <w:proofErr w:type="gramEnd"/>
    </w:p>
    <w:p w:rsidR="00D711E8" w:rsidRPr="00D711E8" w:rsidRDefault="00D711E8" w:rsidP="00D711E8">
      <w:pPr>
        <w:pStyle w:val="a3"/>
        <w:tabs>
          <w:tab w:val="left" w:pos="0"/>
        </w:tabs>
        <w:ind w:left="0" w:right="71" w:firstLine="0"/>
        <w:jc w:val="both"/>
        <w:rPr>
          <w:rFonts w:ascii="Times New Roman" w:hAnsi="Times New Roman" w:cs="Times New Roman"/>
          <w:sz w:val="20"/>
          <w:szCs w:val="20"/>
          <w:lang w:val="ru-RU"/>
        </w:rPr>
      </w:pPr>
      <w:r w:rsidRPr="00D711E8">
        <w:rPr>
          <w:rFonts w:ascii="Times New Roman" w:hAnsi="Times New Roman" w:cs="Times New Roman"/>
          <w:sz w:val="20"/>
          <w:szCs w:val="20"/>
          <w:lang w:val="ru-RU"/>
        </w:rPr>
        <w:t>нормативными правовыми актами Российской Федерации, и/или Правилами Торговых систем ценные бумаги,</w:t>
      </w:r>
    </w:p>
    <w:p w:rsidR="00D711E8" w:rsidRPr="00D711E8" w:rsidRDefault="00D711E8" w:rsidP="00D711E8">
      <w:pPr>
        <w:pStyle w:val="a3"/>
        <w:tabs>
          <w:tab w:val="left" w:pos="0"/>
        </w:tabs>
        <w:ind w:left="0" w:right="71" w:firstLine="0"/>
        <w:jc w:val="both"/>
        <w:rPr>
          <w:rFonts w:ascii="Times New Roman" w:hAnsi="Times New Roman" w:cs="Times New Roman"/>
          <w:sz w:val="20"/>
          <w:szCs w:val="20"/>
          <w:lang w:val="ru-RU"/>
        </w:rPr>
      </w:pPr>
      <w:r w:rsidRPr="00D711E8">
        <w:rPr>
          <w:rFonts w:ascii="Times New Roman" w:hAnsi="Times New Roman" w:cs="Times New Roman"/>
          <w:sz w:val="20"/>
          <w:szCs w:val="20"/>
          <w:lang w:val="ru-RU"/>
        </w:rPr>
        <w:t xml:space="preserve">полученные по Сделкам, совершенным Компанией в интересах Клиента, </w:t>
      </w:r>
      <w:r>
        <w:rPr>
          <w:rFonts w:ascii="Times New Roman" w:hAnsi="Times New Roman" w:cs="Times New Roman"/>
          <w:sz w:val="20"/>
          <w:szCs w:val="20"/>
          <w:lang w:val="ru-RU"/>
        </w:rPr>
        <w:t xml:space="preserve">должны находиться на счете депо </w:t>
      </w:r>
      <w:r w:rsidRPr="00D711E8">
        <w:rPr>
          <w:rFonts w:ascii="Times New Roman" w:hAnsi="Times New Roman" w:cs="Times New Roman"/>
          <w:sz w:val="20"/>
          <w:szCs w:val="20"/>
          <w:lang w:val="ru-RU"/>
        </w:rPr>
        <w:t>Клиента,</w:t>
      </w:r>
      <w:r>
        <w:rPr>
          <w:rFonts w:ascii="Times New Roman" w:hAnsi="Times New Roman" w:cs="Times New Roman"/>
          <w:sz w:val="20"/>
          <w:szCs w:val="20"/>
          <w:lang w:val="ru-RU"/>
        </w:rPr>
        <w:t xml:space="preserve"> </w:t>
      </w:r>
      <w:r w:rsidRPr="00D711E8">
        <w:rPr>
          <w:rFonts w:ascii="Times New Roman" w:hAnsi="Times New Roman" w:cs="Times New Roman"/>
          <w:sz w:val="20"/>
          <w:szCs w:val="20"/>
          <w:lang w:val="ru-RU"/>
        </w:rPr>
        <w:t>Компания самостоятельно подает соответствующие поручения Депозитарию.</w:t>
      </w:r>
    </w:p>
    <w:p w:rsidR="006B6823" w:rsidRPr="00DE7D39" w:rsidRDefault="006B6823" w:rsidP="00D711E8">
      <w:pPr>
        <w:pStyle w:val="a3"/>
        <w:tabs>
          <w:tab w:val="left" w:pos="821"/>
        </w:tabs>
        <w:spacing w:before="0"/>
        <w:ind w:left="0" w:right="71" w:firstLine="0"/>
        <w:jc w:val="both"/>
        <w:rPr>
          <w:rFonts w:ascii="Times New Roman" w:hAnsi="Times New Roman" w:cs="Times New Roman"/>
          <w:sz w:val="20"/>
          <w:szCs w:val="20"/>
          <w:lang w:val="ru-RU"/>
        </w:rPr>
      </w:pPr>
    </w:p>
    <w:p w:rsidR="00067143" w:rsidRPr="00DE7D39" w:rsidRDefault="009F57E0" w:rsidP="00342866">
      <w:pPr>
        <w:pStyle w:val="2"/>
        <w:numPr>
          <w:ilvl w:val="1"/>
          <w:numId w:val="46"/>
        </w:numPr>
        <w:tabs>
          <w:tab w:val="left" w:pos="821"/>
        </w:tabs>
        <w:ind w:left="0" w:right="71" w:firstLine="0"/>
        <w:jc w:val="both"/>
        <w:rPr>
          <w:rFonts w:ascii="Times New Roman" w:hAnsi="Times New Roman" w:cs="Times New Roman"/>
          <w:b w:val="0"/>
          <w:bCs w:val="0"/>
          <w:sz w:val="20"/>
          <w:szCs w:val="20"/>
          <w:lang w:val="ru-RU"/>
        </w:rPr>
      </w:pPr>
      <w:bookmarkStart w:id="14" w:name="_bookmark6"/>
      <w:bookmarkStart w:id="15" w:name="_Toc17278208"/>
      <w:bookmarkEnd w:id="14"/>
      <w:r w:rsidRPr="00DE7D39">
        <w:rPr>
          <w:rFonts w:ascii="Times New Roman" w:hAnsi="Times New Roman" w:cs="Times New Roman"/>
          <w:b w:val="0"/>
          <w:sz w:val="20"/>
          <w:szCs w:val="20"/>
          <w:lang w:val="ru-RU"/>
        </w:rPr>
        <w:t>СПЕЦИАЛЬНЫ</w:t>
      </w:r>
      <w:r w:rsidR="00986A70" w:rsidRPr="00DE7D39">
        <w:rPr>
          <w:rFonts w:ascii="Times New Roman" w:hAnsi="Times New Roman" w:cs="Times New Roman"/>
          <w:b w:val="0"/>
          <w:sz w:val="20"/>
          <w:szCs w:val="20"/>
          <w:lang w:val="ru-RU"/>
        </w:rPr>
        <w:t>Е</w:t>
      </w:r>
      <w:r w:rsidRPr="00DE7D39">
        <w:rPr>
          <w:rFonts w:ascii="Times New Roman" w:hAnsi="Times New Roman" w:cs="Times New Roman"/>
          <w:b w:val="0"/>
          <w:sz w:val="20"/>
          <w:szCs w:val="20"/>
          <w:lang w:val="ru-RU"/>
        </w:rPr>
        <w:t xml:space="preserve"> БРОКЕРСКИЕ СЧЕТА</w:t>
      </w:r>
      <w:bookmarkEnd w:id="15"/>
    </w:p>
    <w:p w:rsidR="00067143" w:rsidRPr="00DE7D39" w:rsidRDefault="00067143" w:rsidP="00DE7D39">
      <w:pPr>
        <w:ind w:right="71"/>
        <w:rPr>
          <w:rFonts w:ascii="Times New Roman" w:hAnsi="Times New Roman" w:cs="Times New Roman"/>
          <w:sz w:val="20"/>
          <w:szCs w:val="20"/>
          <w:lang w:val="ru-RU"/>
        </w:rPr>
      </w:pPr>
    </w:p>
    <w:p w:rsidR="00067143" w:rsidRPr="00447920" w:rsidRDefault="009F57E0" w:rsidP="00342866">
      <w:pPr>
        <w:pStyle w:val="a3"/>
        <w:numPr>
          <w:ilvl w:val="2"/>
          <w:numId w:val="46"/>
        </w:numPr>
        <w:tabs>
          <w:tab w:val="left" w:pos="821"/>
        </w:tabs>
        <w:spacing w:before="0"/>
        <w:ind w:left="0" w:right="71" w:firstLine="0"/>
        <w:jc w:val="both"/>
        <w:rPr>
          <w:rFonts w:ascii="Times New Roman" w:hAnsi="Times New Roman" w:cs="Times New Roman"/>
          <w:sz w:val="20"/>
          <w:szCs w:val="20"/>
          <w:lang w:val="ru-RU"/>
        </w:rPr>
      </w:pPr>
      <w:proofErr w:type="gramStart"/>
      <w:r w:rsidRPr="00447920">
        <w:rPr>
          <w:rFonts w:ascii="Times New Roman" w:hAnsi="Times New Roman" w:cs="Times New Roman"/>
          <w:sz w:val="20"/>
          <w:szCs w:val="20"/>
          <w:lang w:val="ru-RU"/>
        </w:rPr>
        <w:t>Настоящий Раздел Регламента, кроме установления соответствующих прав и обязанностей Сторон, представляет собой уведомление Клиента об использовании специального брокерского счета, о возникающих в этой связи рисках, в том числе связанных с возможностью зачисления указанных денежных средств на собственный счет Компании, разработанное в соответствии с требованиями законодательства.</w:t>
      </w:r>
      <w:proofErr w:type="gramEnd"/>
    </w:p>
    <w:p w:rsidR="003326F7" w:rsidRPr="00DE7D39" w:rsidRDefault="009F57E0" w:rsidP="00342866">
      <w:pPr>
        <w:pStyle w:val="a3"/>
        <w:numPr>
          <w:ilvl w:val="2"/>
          <w:numId w:val="46"/>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Денежные средства Клиента, переданные им Компании для инвестирования в ценные бумаги и (или) заключения Срочных Сделок, а также денежные средства, полученные по Сделкам, совершенным Компанией в интересах Клиента, находятся (учитываются) на отдельном банковском счете (счетах), открываемом Компанией в кредитной организации (далее – специальный брокерский счет).</w:t>
      </w:r>
      <w:r w:rsidR="003326F7"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Денежные средства </w:t>
      </w:r>
      <w:proofErr w:type="gramStart"/>
      <w:r w:rsidRPr="00DE7D39">
        <w:rPr>
          <w:rFonts w:ascii="Times New Roman" w:hAnsi="Times New Roman" w:cs="Times New Roman"/>
          <w:sz w:val="20"/>
          <w:szCs w:val="20"/>
          <w:lang w:val="ru-RU"/>
        </w:rPr>
        <w:t>Клиентов-физических</w:t>
      </w:r>
      <w:proofErr w:type="gramEnd"/>
      <w:r w:rsidRPr="00DE7D39">
        <w:rPr>
          <w:rFonts w:ascii="Times New Roman" w:hAnsi="Times New Roman" w:cs="Times New Roman"/>
          <w:sz w:val="20"/>
          <w:szCs w:val="20"/>
          <w:lang w:val="ru-RU"/>
        </w:rPr>
        <w:t xml:space="preserve"> лиц, передаваемые по Договору о Брокерском обслуживании,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p>
    <w:p w:rsidR="00067143" w:rsidRPr="00DE7D39" w:rsidRDefault="009F57E0" w:rsidP="00342866">
      <w:pPr>
        <w:pStyle w:val="a3"/>
        <w:numPr>
          <w:ilvl w:val="2"/>
          <w:numId w:val="46"/>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открывает отдельные специальные брокерские счета для учета денежных сре</w:t>
      </w:r>
      <w:proofErr w:type="gramStart"/>
      <w:r w:rsidRPr="00DE7D39">
        <w:rPr>
          <w:rFonts w:ascii="Times New Roman" w:hAnsi="Times New Roman" w:cs="Times New Roman"/>
          <w:sz w:val="20"/>
          <w:szCs w:val="20"/>
          <w:lang w:val="ru-RU"/>
        </w:rPr>
        <w:t>дств Кл</w:t>
      </w:r>
      <w:proofErr w:type="gramEnd"/>
      <w:r w:rsidRPr="00DE7D39">
        <w:rPr>
          <w:rFonts w:ascii="Times New Roman" w:hAnsi="Times New Roman" w:cs="Times New Roman"/>
          <w:sz w:val="20"/>
          <w:szCs w:val="20"/>
          <w:lang w:val="ru-RU"/>
        </w:rPr>
        <w:t>иентов, предоставивших Компании право использовать принадлежащие им денежные средства, и для учета денежных средств Клиентов, не предоставивших Компании подобного права.</w:t>
      </w:r>
    </w:p>
    <w:p w:rsidR="00067143" w:rsidRPr="00DE7D39" w:rsidRDefault="009F57E0" w:rsidP="00342866">
      <w:pPr>
        <w:pStyle w:val="a3"/>
        <w:numPr>
          <w:ilvl w:val="2"/>
          <w:numId w:val="46"/>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вправе объединять денежные средства соответствующ</w:t>
      </w:r>
      <w:r w:rsidR="00FD4638" w:rsidRPr="00DE7D39">
        <w:rPr>
          <w:rFonts w:ascii="Times New Roman" w:hAnsi="Times New Roman" w:cs="Times New Roman"/>
          <w:sz w:val="20"/>
          <w:szCs w:val="20"/>
          <w:lang w:val="ru-RU"/>
        </w:rPr>
        <w:t>их</w:t>
      </w:r>
      <w:r w:rsidRPr="00DE7D39">
        <w:rPr>
          <w:rFonts w:ascii="Times New Roman" w:hAnsi="Times New Roman" w:cs="Times New Roman"/>
          <w:sz w:val="20"/>
          <w:szCs w:val="20"/>
          <w:lang w:val="ru-RU"/>
        </w:rPr>
        <w:t xml:space="preserve"> тип</w:t>
      </w:r>
      <w:r w:rsidR="00FD4638" w:rsidRPr="00DE7D39">
        <w:rPr>
          <w:rFonts w:ascii="Times New Roman" w:hAnsi="Times New Roman" w:cs="Times New Roman"/>
          <w:sz w:val="20"/>
          <w:szCs w:val="20"/>
          <w:lang w:val="ru-RU"/>
        </w:rPr>
        <w:t>ов</w:t>
      </w:r>
      <w:r w:rsidRPr="00DE7D39">
        <w:rPr>
          <w:rFonts w:ascii="Times New Roman" w:hAnsi="Times New Roman" w:cs="Times New Roman"/>
          <w:sz w:val="20"/>
          <w:szCs w:val="20"/>
          <w:lang w:val="ru-RU"/>
        </w:rPr>
        <w:t xml:space="preserve"> Клиентов</w:t>
      </w:r>
      <w:r w:rsidR="00FD4638" w:rsidRPr="00DE7D39">
        <w:rPr>
          <w:rFonts w:ascii="Times New Roman" w:hAnsi="Times New Roman" w:cs="Times New Roman"/>
          <w:sz w:val="20"/>
          <w:szCs w:val="20"/>
          <w:lang w:val="ru-RU"/>
        </w:rPr>
        <w:t>, указанных</w:t>
      </w:r>
      <w:r w:rsidR="0095698C" w:rsidRPr="00DE7D39">
        <w:rPr>
          <w:rFonts w:ascii="Times New Roman" w:hAnsi="Times New Roman" w:cs="Times New Roman"/>
          <w:sz w:val="20"/>
          <w:szCs w:val="20"/>
          <w:lang w:val="ru-RU"/>
        </w:rPr>
        <w:t xml:space="preserve"> в предыдущем пункте</w:t>
      </w:r>
      <w:r w:rsidR="00FD463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на специальном брокерском счете (счетах), </w:t>
      </w:r>
      <w:r w:rsidR="0095698C" w:rsidRPr="00DE7D39">
        <w:rPr>
          <w:rFonts w:ascii="Times New Roman" w:hAnsi="Times New Roman" w:cs="Times New Roman"/>
          <w:sz w:val="20"/>
          <w:szCs w:val="20"/>
          <w:lang w:val="ru-RU"/>
        </w:rPr>
        <w:t>открытом Компанией для соот</w:t>
      </w:r>
      <w:r w:rsidR="00032117" w:rsidRPr="00DE7D39">
        <w:rPr>
          <w:rFonts w:ascii="Times New Roman" w:hAnsi="Times New Roman" w:cs="Times New Roman"/>
          <w:sz w:val="20"/>
          <w:szCs w:val="20"/>
          <w:lang w:val="ru-RU"/>
        </w:rPr>
        <w:t>ветствующих типов Клиентов. Д</w:t>
      </w:r>
      <w:r w:rsidRPr="00DE7D39">
        <w:rPr>
          <w:rFonts w:ascii="Times New Roman" w:hAnsi="Times New Roman" w:cs="Times New Roman"/>
          <w:sz w:val="20"/>
          <w:szCs w:val="20"/>
          <w:lang w:val="ru-RU"/>
        </w:rPr>
        <w:t>енежные средства Клиента будут учитываться на специальном брокерском счете (счетах) вместе с денежными средствами других Клиентов</w:t>
      </w:r>
      <w:r w:rsidR="00FD4638" w:rsidRPr="00DE7D39">
        <w:rPr>
          <w:rFonts w:ascii="Times New Roman" w:hAnsi="Times New Roman" w:cs="Times New Roman"/>
          <w:sz w:val="20"/>
          <w:szCs w:val="20"/>
          <w:lang w:val="ru-RU"/>
        </w:rPr>
        <w:t xml:space="preserve"> соответствующего типа</w:t>
      </w:r>
      <w:r w:rsidRPr="00DE7D39">
        <w:rPr>
          <w:rFonts w:ascii="Times New Roman" w:hAnsi="Times New Roman" w:cs="Times New Roman"/>
          <w:sz w:val="20"/>
          <w:szCs w:val="20"/>
          <w:lang w:val="ru-RU"/>
        </w:rPr>
        <w:t>.</w:t>
      </w:r>
    </w:p>
    <w:p w:rsidR="00067143" w:rsidRPr="00DE7D39" w:rsidRDefault="009F57E0" w:rsidP="00342866">
      <w:pPr>
        <w:pStyle w:val="a3"/>
        <w:numPr>
          <w:ilvl w:val="2"/>
          <w:numId w:val="46"/>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Отдельный специальный брокерский счет для учета денежных сре</w:t>
      </w:r>
      <w:proofErr w:type="gramStart"/>
      <w:r w:rsidRPr="00DE7D39">
        <w:rPr>
          <w:rFonts w:ascii="Times New Roman" w:hAnsi="Times New Roman" w:cs="Times New Roman"/>
          <w:sz w:val="20"/>
          <w:szCs w:val="20"/>
          <w:lang w:val="ru-RU"/>
        </w:rPr>
        <w:t>дств Кл</w:t>
      </w:r>
      <w:proofErr w:type="gramEnd"/>
      <w:r w:rsidRPr="00DE7D39">
        <w:rPr>
          <w:rFonts w:ascii="Times New Roman" w:hAnsi="Times New Roman" w:cs="Times New Roman"/>
          <w:sz w:val="20"/>
          <w:szCs w:val="20"/>
          <w:lang w:val="ru-RU"/>
        </w:rPr>
        <w:t xml:space="preserve">иента может быть открыт только с согласия Компании. Компания не может быть принуждена к открытию указанного счета. </w:t>
      </w:r>
      <w:proofErr w:type="gramStart"/>
      <w:r w:rsidRPr="00DE7D39">
        <w:rPr>
          <w:rFonts w:ascii="Times New Roman" w:hAnsi="Times New Roman" w:cs="Times New Roman"/>
          <w:sz w:val="20"/>
          <w:szCs w:val="20"/>
          <w:lang w:val="ru-RU"/>
        </w:rPr>
        <w:t>В случае согласия Компании на открытие отдельного специального брокерского счета для учета денежных средств Клиента, открытие данного счета осуществляется Компанией в порядке и на условиях, установленных соответствующей кредитной организацией.</w:t>
      </w:r>
      <w:proofErr w:type="gramEnd"/>
      <w:r w:rsidRPr="00DE7D39">
        <w:rPr>
          <w:rFonts w:ascii="Times New Roman" w:hAnsi="Times New Roman" w:cs="Times New Roman"/>
          <w:sz w:val="20"/>
          <w:szCs w:val="20"/>
          <w:lang w:val="ru-RU"/>
        </w:rPr>
        <w:t xml:space="preserve"> </w:t>
      </w:r>
      <w:proofErr w:type="gramStart"/>
      <w:r w:rsidRPr="00DE7D39">
        <w:rPr>
          <w:rFonts w:ascii="Times New Roman" w:hAnsi="Times New Roman" w:cs="Times New Roman"/>
          <w:sz w:val="20"/>
          <w:szCs w:val="20"/>
          <w:lang w:val="ru-RU"/>
        </w:rPr>
        <w:t>В случае открытия отдельного специального брокерского счета для учета денежных средств Клиента, Компания вправе потребовать от Клиента полного возмещения расходов, связанных с открытием и ведением такого счета и/или установить дополнительное Вознаграждение Компании.</w:t>
      </w:r>
      <w:proofErr w:type="gramEnd"/>
    </w:p>
    <w:p w:rsidR="00067143" w:rsidRPr="00DE7D39" w:rsidRDefault="009F57E0" w:rsidP="00342866">
      <w:pPr>
        <w:pStyle w:val="a3"/>
        <w:numPr>
          <w:ilvl w:val="2"/>
          <w:numId w:val="46"/>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Настоящим Клиент </w:t>
      </w:r>
      <w:r w:rsidR="003C646B" w:rsidRPr="00DE7D39">
        <w:rPr>
          <w:rFonts w:ascii="Times New Roman" w:hAnsi="Times New Roman" w:cs="Times New Roman"/>
          <w:sz w:val="20"/>
          <w:szCs w:val="20"/>
          <w:lang w:val="ru-RU"/>
        </w:rPr>
        <w:t xml:space="preserve">не </w:t>
      </w:r>
      <w:r w:rsidRPr="00DE7D39">
        <w:rPr>
          <w:rFonts w:ascii="Times New Roman" w:hAnsi="Times New Roman" w:cs="Times New Roman"/>
          <w:sz w:val="20"/>
          <w:szCs w:val="20"/>
          <w:lang w:val="ru-RU"/>
        </w:rPr>
        <w:t>предоставляет Компании право использования денежных сре</w:t>
      </w:r>
      <w:proofErr w:type="gramStart"/>
      <w:r w:rsidRPr="00DE7D39">
        <w:rPr>
          <w:rFonts w:ascii="Times New Roman" w:hAnsi="Times New Roman" w:cs="Times New Roman"/>
          <w:sz w:val="20"/>
          <w:szCs w:val="20"/>
          <w:lang w:val="ru-RU"/>
        </w:rPr>
        <w:t>дств Кл</w:t>
      </w:r>
      <w:proofErr w:type="gramEnd"/>
      <w:r w:rsidRPr="00DE7D39">
        <w:rPr>
          <w:rFonts w:ascii="Times New Roman" w:hAnsi="Times New Roman" w:cs="Times New Roman"/>
          <w:sz w:val="20"/>
          <w:szCs w:val="20"/>
          <w:lang w:val="ru-RU"/>
        </w:rPr>
        <w:t xml:space="preserve">иента в собственных интересах Компании, а равно Компания </w:t>
      </w:r>
      <w:r w:rsidR="00D142A9">
        <w:rPr>
          <w:rFonts w:ascii="Times New Roman" w:hAnsi="Times New Roman" w:cs="Times New Roman"/>
          <w:sz w:val="20"/>
          <w:szCs w:val="20"/>
          <w:lang w:val="ru-RU"/>
        </w:rPr>
        <w:t xml:space="preserve">не </w:t>
      </w:r>
      <w:r w:rsidRPr="00DE7D39">
        <w:rPr>
          <w:rFonts w:ascii="Times New Roman" w:hAnsi="Times New Roman" w:cs="Times New Roman"/>
          <w:sz w:val="20"/>
          <w:szCs w:val="20"/>
          <w:lang w:val="ru-RU"/>
        </w:rPr>
        <w:t>вправе использовать в своих интересах денежные средства Клиента, находящиеся на специальном брокерском счете (счетах), если иное не определено соглашением Сторон.</w:t>
      </w:r>
    </w:p>
    <w:p w:rsidR="00067143" w:rsidRPr="00DE7D39" w:rsidRDefault="00064EBF" w:rsidP="00342866">
      <w:pPr>
        <w:pStyle w:val="a3"/>
        <w:numPr>
          <w:ilvl w:val="2"/>
          <w:numId w:val="46"/>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Предоставление Клиентом права Компании использования денежных сре</w:t>
      </w:r>
      <w:proofErr w:type="gramStart"/>
      <w:r w:rsidRPr="00DE7D39">
        <w:rPr>
          <w:rFonts w:ascii="Times New Roman" w:hAnsi="Times New Roman" w:cs="Times New Roman"/>
          <w:sz w:val="20"/>
          <w:szCs w:val="20"/>
          <w:lang w:val="ru-RU"/>
        </w:rPr>
        <w:t>дств Кл</w:t>
      </w:r>
      <w:proofErr w:type="gramEnd"/>
      <w:r w:rsidRPr="00DE7D39">
        <w:rPr>
          <w:rFonts w:ascii="Times New Roman" w:hAnsi="Times New Roman" w:cs="Times New Roman"/>
          <w:sz w:val="20"/>
          <w:szCs w:val="20"/>
          <w:lang w:val="ru-RU"/>
        </w:rPr>
        <w:t xml:space="preserve">иента в собственных интересах Компании осуществляется путём подписания дополнительного соглашения к Договору брокерского обслуживания. 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подписания дополнительного соглашения о праве использования Компанией денежных средств Кл</w:t>
      </w:r>
      <w:r w:rsidR="00355A11" w:rsidRPr="00DE7D39">
        <w:rPr>
          <w:rFonts w:ascii="Times New Roman" w:hAnsi="Times New Roman" w:cs="Times New Roman"/>
          <w:sz w:val="20"/>
          <w:szCs w:val="20"/>
          <w:lang w:val="ru-RU"/>
        </w:rPr>
        <w:t xml:space="preserve">иента в интересах Компании, </w:t>
      </w:r>
      <w:r w:rsidR="009F57E0" w:rsidRPr="00DE7D39">
        <w:rPr>
          <w:rFonts w:ascii="Times New Roman" w:hAnsi="Times New Roman" w:cs="Times New Roman"/>
          <w:sz w:val="20"/>
          <w:szCs w:val="20"/>
          <w:lang w:val="ru-RU"/>
        </w:rPr>
        <w:t xml:space="preserve">Компания уплачивает Клиенту вознаграждение </w:t>
      </w:r>
      <w:r w:rsidR="0000017B">
        <w:rPr>
          <w:rFonts w:ascii="Times New Roman" w:hAnsi="Times New Roman" w:cs="Times New Roman"/>
          <w:sz w:val="20"/>
          <w:szCs w:val="20"/>
          <w:lang w:val="ru-RU"/>
        </w:rPr>
        <w:t xml:space="preserve">в соответствии с Тарифами </w:t>
      </w:r>
      <w:r w:rsidR="0000017B" w:rsidRPr="00D718BF">
        <w:rPr>
          <w:rFonts w:ascii="Times New Roman" w:hAnsi="Times New Roman"/>
          <w:sz w:val="20"/>
          <w:szCs w:val="20"/>
          <w:lang w:val="ru-RU"/>
        </w:rPr>
        <w:t>на брокерские и иные услуги ООО «Московские партнеры</w:t>
      </w:r>
      <w:r w:rsidR="0000017B">
        <w:rPr>
          <w:rFonts w:ascii="Times New Roman" w:hAnsi="Times New Roman"/>
          <w:sz w:val="20"/>
          <w:szCs w:val="20"/>
          <w:lang w:val="ru-RU"/>
        </w:rPr>
        <w:t>» (Приложение № 2)</w:t>
      </w:r>
      <w:r w:rsidR="009F57E0" w:rsidRPr="00DE7D39">
        <w:rPr>
          <w:rFonts w:ascii="Times New Roman" w:hAnsi="Times New Roman" w:cs="Times New Roman"/>
          <w:sz w:val="20"/>
          <w:szCs w:val="20"/>
          <w:lang w:val="ru-RU"/>
        </w:rPr>
        <w:t>.</w:t>
      </w:r>
    </w:p>
    <w:p w:rsidR="00067143" w:rsidRPr="00DE7D39" w:rsidRDefault="009F57E0" w:rsidP="00342866">
      <w:pPr>
        <w:pStyle w:val="a3"/>
        <w:numPr>
          <w:ilvl w:val="2"/>
          <w:numId w:val="46"/>
        </w:numPr>
        <w:tabs>
          <w:tab w:val="left" w:pos="821"/>
        </w:tabs>
        <w:spacing w:before="0"/>
        <w:ind w:left="0" w:right="71" w:firstLine="0"/>
        <w:jc w:val="both"/>
        <w:rPr>
          <w:rFonts w:ascii="Times New Roman" w:hAnsi="Times New Roman" w:cs="Times New Roman"/>
          <w:sz w:val="20"/>
          <w:szCs w:val="20"/>
        </w:rPr>
      </w:pPr>
      <w:proofErr w:type="gramStart"/>
      <w:r w:rsidRPr="00DE7D39">
        <w:rPr>
          <w:rFonts w:ascii="Times New Roman" w:hAnsi="Times New Roman" w:cs="Times New Roman"/>
          <w:sz w:val="20"/>
          <w:szCs w:val="20"/>
          <w:lang w:val="ru-RU"/>
        </w:rPr>
        <w:t xml:space="preserve">В случае зачисления на собственный счет Компании денежных средств Клиента и их использования в собственных интересах Компании, Компания гарантирует Клиенту исполнение его поручений за счет указанных денежных средств либо их возврат по требованию </w:t>
      </w:r>
      <w:r w:rsidR="00056C52" w:rsidRPr="00DE7D39">
        <w:rPr>
          <w:rFonts w:ascii="Times New Roman" w:hAnsi="Times New Roman" w:cs="Times New Roman"/>
          <w:sz w:val="20"/>
          <w:szCs w:val="20"/>
          <w:lang w:val="ru-RU"/>
        </w:rPr>
        <w:t>Клиента</w:t>
      </w:r>
      <w:r w:rsidRPr="00DE7D39">
        <w:rPr>
          <w:rFonts w:ascii="Times New Roman" w:hAnsi="Times New Roman" w:cs="Times New Roman"/>
          <w:sz w:val="20"/>
          <w:szCs w:val="20"/>
        </w:rPr>
        <w:t>.</w:t>
      </w:r>
      <w:proofErr w:type="gramEnd"/>
    </w:p>
    <w:p w:rsidR="00067143" w:rsidRPr="00DE7D39" w:rsidRDefault="009F57E0" w:rsidP="00342866">
      <w:pPr>
        <w:pStyle w:val="a3"/>
        <w:numPr>
          <w:ilvl w:val="2"/>
          <w:numId w:val="46"/>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использования Компанией денежных средств Клиента в собственных интересах, она вправе:</w:t>
      </w:r>
    </w:p>
    <w:p w:rsidR="006211C9" w:rsidRPr="00DE7D39" w:rsidRDefault="009F57E0" w:rsidP="00342866">
      <w:pPr>
        <w:pStyle w:val="a3"/>
        <w:numPr>
          <w:ilvl w:val="3"/>
          <w:numId w:val="4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зачислять денежные средства Клиента на собственный банковский счет Компании;</w:t>
      </w:r>
    </w:p>
    <w:p w:rsidR="00067143" w:rsidRPr="00DE7D39" w:rsidRDefault="009F57E0" w:rsidP="00342866">
      <w:pPr>
        <w:pStyle w:val="a3"/>
        <w:numPr>
          <w:ilvl w:val="3"/>
          <w:numId w:val="4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осуществлять расчеты по Сделкам, заключенным Компанией в интересах Клиента и/или по поручению Клиента, с использованием собственного банковского счета Компании без предварительного перечисления денежных сре</w:t>
      </w:r>
      <w:proofErr w:type="gramStart"/>
      <w:r w:rsidRPr="00DE7D39">
        <w:rPr>
          <w:rFonts w:ascii="Times New Roman" w:hAnsi="Times New Roman" w:cs="Times New Roman"/>
          <w:sz w:val="20"/>
          <w:szCs w:val="20"/>
          <w:lang w:val="ru-RU"/>
        </w:rPr>
        <w:t>дств Кл</w:t>
      </w:r>
      <w:proofErr w:type="gramEnd"/>
      <w:r w:rsidRPr="00DE7D39">
        <w:rPr>
          <w:rFonts w:ascii="Times New Roman" w:hAnsi="Times New Roman" w:cs="Times New Roman"/>
          <w:sz w:val="20"/>
          <w:szCs w:val="20"/>
          <w:lang w:val="ru-RU"/>
        </w:rPr>
        <w:t>иента на специальный брокерский счет;</w:t>
      </w:r>
    </w:p>
    <w:p w:rsidR="00067143" w:rsidRPr="00DE7D39" w:rsidRDefault="009F57E0" w:rsidP="00342866">
      <w:pPr>
        <w:pStyle w:val="a3"/>
        <w:numPr>
          <w:ilvl w:val="3"/>
          <w:numId w:val="4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перечислять денежные средства Клиента с собственного банковского счета Компании на собственный банковский счет Клиента в порядке Изъятия Активов;</w:t>
      </w:r>
    </w:p>
    <w:p w:rsidR="00067143" w:rsidRPr="00DE7D39" w:rsidRDefault="009F57E0" w:rsidP="00342866">
      <w:pPr>
        <w:pStyle w:val="a3"/>
        <w:numPr>
          <w:ilvl w:val="3"/>
          <w:numId w:val="4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осуществлять зачет обязательств Компании, указанных в предыдущем пункте Регламента, в счет любых обязатель</w:t>
      </w:r>
      <w:proofErr w:type="gramStart"/>
      <w:r w:rsidRPr="00DE7D39">
        <w:rPr>
          <w:rFonts w:ascii="Times New Roman" w:hAnsi="Times New Roman" w:cs="Times New Roman"/>
          <w:sz w:val="20"/>
          <w:szCs w:val="20"/>
          <w:lang w:val="ru-RU"/>
        </w:rPr>
        <w:t>ств Кл</w:t>
      </w:r>
      <w:proofErr w:type="gramEnd"/>
      <w:r w:rsidRPr="00DE7D39">
        <w:rPr>
          <w:rFonts w:ascii="Times New Roman" w:hAnsi="Times New Roman" w:cs="Times New Roman"/>
          <w:sz w:val="20"/>
          <w:szCs w:val="20"/>
          <w:lang w:val="ru-RU"/>
        </w:rPr>
        <w:t>иента по уплате Компании денежных средств (при этом информация о соответствующем зачете должна быть указана в Отчете за соответствующий период времени, а равно указанный Отчет признается Сторонами заявлением Компании о зачете).</w:t>
      </w:r>
    </w:p>
    <w:p w:rsidR="00067143" w:rsidRPr="00DE7D39" w:rsidRDefault="009F57E0" w:rsidP="00342866">
      <w:pPr>
        <w:pStyle w:val="a3"/>
        <w:numPr>
          <w:ilvl w:val="2"/>
          <w:numId w:val="46"/>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При объединении денежных сре</w:t>
      </w:r>
      <w:proofErr w:type="gramStart"/>
      <w:r w:rsidRPr="00DE7D39">
        <w:rPr>
          <w:rFonts w:ascii="Times New Roman" w:hAnsi="Times New Roman" w:cs="Times New Roman"/>
          <w:sz w:val="20"/>
          <w:szCs w:val="20"/>
          <w:lang w:val="ru-RU"/>
        </w:rPr>
        <w:t>дств Кл</w:t>
      </w:r>
      <w:proofErr w:type="gramEnd"/>
      <w:r w:rsidRPr="00DE7D39">
        <w:rPr>
          <w:rFonts w:ascii="Times New Roman" w:hAnsi="Times New Roman" w:cs="Times New Roman"/>
          <w:sz w:val="20"/>
          <w:szCs w:val="20"/>
          <w:lang w:val="ru-RU"/>
        </w:rPr>
        <w:t>иента на одном специальном брокерском счете с денежными средствами других клиентов Компании у Клиента возникают следующие риски:</w:t>
      </w:r>
    </w:p>
    <w:p w:rsidR="00067143" w:rsidRPr="00DE7D39" w:rsidRDefault="009F57E0" w:rsidP="00342866">
      <w:pPr>
        <w:pStyle w:val="a3"/>
        <w:numPr>
          <w:ilvl w:val="3"/>
          <w:numId w:val="4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риск неисполнения поручения и риск несвоевременного исполнения поручения Клиента вследствие недостачи денежных сре</w:t>
      </w:r>
      <w:proofErr w:type="gramStart"/>
      <w:r w:rsidRPr="00DE7D39">
        <w:rPr>
          <w:rFonts w:ascii="Times New Roman" w:hAnsi="Times New Roman" w:cs="Times New Roman"/>
          <w:sz w:val="20"/>
          <w:szCs w:val="20"/>
          <w:lang w:val="ru-RU"/>
        </w:rPr>
        <w:t>дств Кл</w:t>
      </w:r>
      <w:proofErr w:type="gramEnd"/>
      <w:r w:rsidRPr="00DE7D39">
        <w:rPr>
          <w:rFonts w:ascii="Times New Roman" w:hAnsi="Times New Roman" w:cs="Times New Roman"/>
          <w:sz w:val="20"/>
          <w:szCs w:val="20"/>
          <w:lang w:val="ru-RU"/>
        </w:rPr>
        <w:t>иента из-за перерасхода денежных средств на операции другого клиента как результат ошибки сотрудников Компании либо сбоя программного обеспечения;</w:t>
      </w:r>
    </w:p>
    <w:p w:rsidR="00067143" w:rsidRPr="00DE7D39" w:rsidRDefault="009F57E0" w:rsidP="00342866">
      <w:pPr>
        <w:pStyle w:val="a3"/>
        <w:numPr>
          <w:ilvl w:val="3"/>
          <w:numId w:val="46"/>
        </w:numPr>
        <w:tabs>
          <w:tab w:val="left" w:pos="1217"/>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риск неплатежа по Сделке, связанный с недостачей денежных средств.</w:t>
      </w:r>
    </w:p>
    <w:p w:rsidR="00067143" w:rsidRPr="00DE7D39" w:rsidRDefault="009F57E0" w:rsidP="00342866">
      <w:pPr>
        <w:pStyle w:val="a3"/>
        <w:numPr>
          <w:ilvl w:val="2"/>
          <w:numId w:val="46"/>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 xml:space="preserve">При использовании Компанией денежных средств Клиента в собственных интересах у Клиента возникают риски, аналогичные рискам, указанным в </w:t>
      </w:r>
      <w:r w:rsidR="00256F1D" w:rsidRPr="00DE7D39">
        <w:rPr>
          <w:rFonts w:ascii="Times New Roman" w:hAnsi="Times New Roman" w:cs="Times New Roman"/>
          <w:sz w:val="20"/>
          <w:szCs w:val="20"/>
          <w:lang w:val="ru-RU"/>
        </w:rPr>
        <w:t>предыдущем пункте</w:t>
      </w:r>
      <w:r w:rsidRPr="00DE7D39">
        <w:rPr>
          <w:rFonts w:ascii="Times New Roman" w:hAnsi="Times New Roman" w:cs="Times New Roman"/>
          <w:sz w:val="20"/>
          <w:szCs w:val="20"/>
          <w:lang w:val="ru-RU"/>
        </w:rPr>
        <w:t>, при этом, в случае зачисления денежных средств Клиента на собственный банковский счет Компании, такие риски могут возникнуть как из-за отсутствия на счете Компании достаточного количества денежных средств, так и из-за обращения взыскания на имущество Компании или невозможности осуществить операцию по банковскому</w:t>
      </w:r>
      <w:proofErr w:type="gramEnd"/>
      <w:r w:rsidRPr="00DE7D39">
        <w:rPr>
          <w:rFonts w:ascii="Times New Roman" w:hAnsi="Times New Roman" w:cs="Times New Roman"/>
          <w:sz w:val="20"/>
          <w:szCs w:val="20"/>
          <w:lang w:val="ru-RU"/>
        </w:rPr>
        <w:t xml:space="preserve"> счету Компании в виду проставления операций по нему в случаях, установленных законодательством.</w:t>
      </w:r>
    </w:p>
    <w:p w:rsidR="00067143" w:rsidRPr="00DE7D39" w:rsidRDefault="009F57E0" w:rsidP="00342866">
      <w:pPr>
        <w:pStyle w:val="a3"/>
        <w:numPr>
          <w:ilvl w:val="2"/>
          <w:numId w:val="46"/>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 xml:space="preserve">В случае если между Компанией и Клиентом заключен договор о депозитарном обслуживании, Компания имеет право в </w:t>
      </w:r>
      <w:proofErr w:type="spellStart"/>
      <w:r w:rsidR="00256F1D" w:rsidRPr="00DE7D39">
        <w:rPr>
          <w:rFonts w:ascii="Times New Roman" w:hAnsi="Times New Roman" w:cs="Times New Roman"/>
          <w:sz w:val="20"/>
          <w:szCs w:val="20"/>
          <w:lang w:val="ru-RU"/>
        </w:rPr>
        <w:t>безакцептном</w:t>
      </w:r>
      <w:proofErr w:type="spellEnd"/>
      <w:r w:rsidRPr="00DE7D39">
        <w:rPr>
          <w:rFonts w:ascii="Times New Roman" w:hAnsi="Times New Roman" w:cs="Times New Roman"/>
          <w:sz w:val="20"/>
          <w:szCs w:val="20"/>
          <w:lang w:val="ru-RU"/>
        </w:rPr>
        <w:t xml:space="preserve"> порядке удерживать вознаграждение Компании за оказание депозитарных услуг и возмещать расходы, понесенные в связи с депозитарным обслуживанием Клиента, из денежных средств Клиента, находящихся на брокерском счете, если иной порядок не установлен в Заявлении об изменении условий Брокерского обслуживания.</w:t>
      </w:r>
      <w:proofErr w:type="gramEnd"/>
    </w:p>
    <w:p w:rsidR="00067143" w:rsidRPr="00D1221D" w:rsidRDefault="009F57E0" w:rsidP="00342866">
      <w:pPr>
        <w:pStyle w:val="a3"/>
        <w:numPr>
          <w:ilvl w:val="2"/>
          <w:numId w:val="46"/>
        </w:numPr>
        <w:tabs>
          <w:tab w:val="left" w:pos="821"/>
        </w:tabs>
        <w:spacing w:before="0"/>
        <w:ind w:left="0" w:right="71" w:firstLine="0"/>
        <w:jc w:val="both"/>
        <w:rPr>
          <w:rFonts w:ascii="Times New Roman" w:hAnsi="Times New Roman" w:cs="Times New Roman"/>
          <w:sz w:val="20"/>
          <w:szCs w:val="20"/>
        </w:rPr>
      </w:pPr>
      <w:r w:rsidRPr="00D1221D">
        <w:rPr>
          <w:rFonts w:ascii="Times New Roman" w:hAnsi="Times New Roman" w:cs="Times New Roman"/>
          <w:sz w:val="20"/>
          <w:szCs w:val="20"/>
          <w:lang w:val="ru-RU"/>
        </w:rPr>
        <w:t>Компания осуществляет внутренний учет денежных сре</w:t>
      </w:r>
      <w:proofErr w:type="gramStart"/>
      <w:r w:rsidRPr="00D1221D">
        <w:rPr>
          <w:rFonts w:ascii="Times New Roman" w:hAnsi="Times New Roman" w:cs="Times New Roman"/>
          <w:sz w:val="20"/>
          <w:szCs w:val="20"/>
          <w:lang w:val="ru-RU"/>
        </w:rPr>
        <w:t>дств Кл</w:t>
      </w:r>
      <w:proofErr w:type="gramEnd"/>
      <w:r w:rsidRPr="00D1221D">
        <w:rPr>
          <w:rFonts w:ascii="Times New Roman" w:hAnsi="Times New Roman" w:cs="Times New Roman"/>
          <w:sz w:val="20"/>
          <w:szCs w:val="20"/>
          <w:lang w:val="ru-RU"/>
        </w:rPr>
        <w:t>иента, находящихся на специальном брокерском счете и/или собственном банковском счете Компании в порядке, установленном утвержденными Компанией</w:t>
      </w:r>
      <w:r w:rsidR="00CA08E5" w:rsidRPr="00D1221D">
        <w:rPr>
          <w:rFonts w:ascii="Times New Roman" w:hAnsi="Times New Roman" w:cs="Times New Roman"/>
          <w:sz w:val="20"/>
          <w:szCs w:val="20"/>
          <w:lang w:val="ru-RU"/>
        </w:rPr>
        <w:t xml:space="preserve"> </w:t>
      </w:r>
      <w:r w:rsidRPr="00D1221D">
        <w:rPr>
          <w:rFonts w:ascii="Times New Roman" w:hAnsi="Times New Roman" w:cs="Times New Roman"/>
          <w:sz w:val="20"/>
          <w:szCs w:val="20"/>
          <w:lang w:val="ru-RU"/>
        </w:rPr>
        <w:t>«Правилами ведения внутреннего учета ООО</w:t>
      </w:r>
      <w:r w:rsidR="00CA08E5" w:rsidRPr="00D1221D">
        <w:rPr>
          <w:rFonts w:ascii="Times New Roman" w:hAnsi="Times New Roman" w:cs="Times New Roman"/>
          <w:sz w:val="20"/>
          <w:szCs w:val="20"/>
          <w:lang w:val="ru-RU"/>
        </w:rPr>
        <w:t xml:space="preserve"> </w:t>
      </w:r>
      <w:r w:rsidRPr="00D1221D">
        <w:rPr>
          <w:rFonts w:ascii="Times New Roman" w:hAnsi="Times New Roman" w:cs="Times New Roman"/>
          <w:sz w:val="20"/>
          <w:szCs w:val="20"/>
          <w:lang w:val="ru-RU"/>
        </w:rPr>
        <w:t>«</w:t>
      </w:r>
      <w:r w:rsidR="00986A70" w:rsidRPr="00D1221D">
        <w:rPr>
          <w:rFonts w:ascii="Times New Roman" w:hAnsi="Times New Roman" w:cs="Times New Roman"/>
          <w:sz w:val="20"/>
          <w:szCs w:val="20"/>
          <w:lang w:val="ru-RU"/>
        </w:rPr>
        <w:t>М</w:t>
      </w:r>
      <w:r w:rsidR="0051192F" w:rsidRPr="00D1221D">
        <w:rPr>
          <w:rFonts w:ascii="Times New Roman" w:hAnsi="Times New Roman" w:cs="Times New Roman"/>
          <w:sz w:val="20"/>
          <w:szCs w:val="20"/>
          <w:lang w:val="ru-RU"/>
        </w:rPr>
        <w:t>осковские партнеры</w:t>
      </w:r>
      <w:r w:rsidRPr="00D1221D">
        <w:rPr>
          <w:rFonts w:ascii="Times New Roman" w:hAnsi="Times New Roman" w:cs="Times New Roman"/>
          <w:sz w:val="20"/>
          <w:szCs w:val="20"/>
          <w:lang w:val="ru-RU"/>
        </w:rPr>
        <w:t xml:space="preserve">». Компания осуществляет раздельный учет денежных средств различных Клиентов. Аналитический учет ведется Компанией в разрезе каждого Клиента (Договора о Брокерском обслуживании). </w:t>
      </w:r>
      <w:proofErr w:type="spellStart"/>
      <w:r w:rsidR="00256F1D" w:rsidRPr="00D1221D">
        <w:rPr>
          <w:rFonts w:ascii="Times New Roman" w:hAnsi="Times New Roman" w:cs="Times New Roman"/>
          <w:sz w:val="20"/>
          <w:szCs w:val="20"/>
        </w:rPr>
        <w:t>Компания</w:t>
      </w:r>
      <w:proofErr w:type="spellEnd"/>
      <w:r w:rsidR="00256F1D" w:rsidRPr="00D1221D">
        <w:rPr>
          <w:rFonts w:ascii="Times New Roman" w:hAnsi="Times New Roman" w:cs="Times New Roman"/>
          <w:sz w:val="20"/>
          <w:szCs w:val="20"/>
        </w:rPr>
        <w:t xml:space="preserve"> </w:t>
      </w:r>
      <w:proofErr w:type="spellStart"/>
      <w:r w:rsidR="00256F1D" w:rsidRPr="00D1221D">
        <w:rPr>
          <w:rFonts w:ascii="Times New Roman" w:hAnsi="Times New Roman" w:cs="Times New Roman"/>
          <w:sz w:val="20"/>
          <w:szCs w:val="20"/>
        </w:rPr>
        <w:t>предоставляет</w:t>
      </w:r>
      <w:proofErr w:type="spellEnd"/>
      <w:r w:rsidR="00256F1D" w:rsidRPr="00D1221D">
        <w:rPr>
          <w:rFonts w:ascii="Times New Roman" w:hAnsi="Times New Roman" w:cs="Times New Roman"/>
          <w:sz w:val="20"/>
          <w:szCs w:val="20"/>
        </w:rPr>
        <w:t xml:space="preserve"> </w:t>
      </w:r>
      <w:proofErr w:type="spellStart"/>
      <w:r w:rsidR="00256F1D" w:rsidRPr="00D1221D">
        <w:rPr>
          <w:rFonts w:ascii="Times New Roman" w:hAnsi="Times New Roman" w:cs="Times New Roman"/>
          <w:sz w:val="20"/>
          <w:szCs w:val="20"/>
        </w:rPr>
        <w:t>Клиенту</w:t>
      </w:r>
      <w:proofErr w:type="spellEnd"/>
      <w:r w:rsidR="00256F1D" w:rsidRPr="00D1221D">
        <w:rPr>
          <w:rFonts w:ascii="Times New Roman" w:hAnsi="Times New Roman" w:cs="Times New Roman"/>
          <w:sz w:val="20"/>
          <w:szCs w:val="20"/>
        </w:rPr>
        <w:t xml:space="preserve"> </w:t>
      </w:r>
      <w:proofErr w:type="spellStart"/>
      <w:r w:rsidR="00256F1D" w:rsidRPr="00D1221D">
        <w:rPr>
          <w:rFonts w:ascii="Times New Roman" w:hAnsi="Times New Roman" w:cs="Times New Roman"/>
          <w:sz w:val="20"/>
          <w:szCs w:val="20"/>
        </w:rPr>
        <w:t>отчетность</w:t>
      </w:r>
      <w:proofErr w:type="spellEnd"/>
      <w:r w:rsidR="00256F1D" w:rsidRPr="00D1221D">
        <w:rPr>
          <w:rFonts w:ascii="Times New Roman" w:hAnsi="Times New Roman" w:cs="Times New Roman"/>
          <w:sz w:val="20"/>
          <w:szCs w:val="20"/>
        </w:rPr>
        <w:t xml:space="preserve"> в </w:t>
      </w:r>
      <w:proofErr w:type="spellStart"/>
      <w:r w:rsidR="00256F1D" w:rsidRPr="00D1221D">
        <w:rPr>
          <w:rFonts w:ascii="Times New Roman" w:hAnsi="Times New Roman" w:cs="Times New Roman"/>
          <w:sz w:val="20"/>
          <w:szCs w:val="20"/>
        </w:rPr>
        <w:t>порядке</w:t>
      </w:r>
      <w:proofErr w:type="spellEnd"/>
      <w:r w:rsidR="00256F1D" w:rsidRPr="00D1221D">
        <w:rPr>
          <w:rFonts w:ascii="Times New Roman" w:hAnsi="Times New Roman" w:cs="Times New Roman"/>
          <w:sz w:val="20"/>
          <w:szCs w:val="20"/>
        </w:rPr>
        <w:t xml:space="preserve">, </w:t>
      </w:r>
      <w:proofErr w:type="spellStart"/>
      <w:r w:rsidR="00256F1D" w:rsidRPr="00D1221D">
        <w:rPr>
          <w:rFonts w:ascii="Times New Roman" w:hAnsi="Times New Roman" w:cs="Times New Roman"/>
          <w:sz w:val="20"/>
          <w:szCs w:val="20"/>
        </w:rPr>
        <w:t>установленном</w:t>
      </w:r>
      <w:proofErr w:type="spellEnd"/>
      <w:r w:rsidR="00256F1D" w:rsidRPr="00D1221D">
        <w:rPr>
          <w:rFonts w:ascii="Times New Roman" w:hAnsi="Times New Roman" w:cs="Times New Roman"/>
          <w:sz w:val="20"/>
          <w:szCs w:val="20"/>
        </w:rPr>
        <w:t xml:space="preserve"> </w:t>
      </w:r>
      <w:proofErr w:type="spellStart"/>
      <w:r w:rsidR="00256F1D" w:rsidRPr="00D1221D">
        <w:rPr>
          <w:rFonts w:ascii="Times New Roman" w:hAnsi="Times New Roman" w:cs="Times New Roman"/>
          <w:sz w:val="20"/>
          <w:szCs w:val="20"/>
        </w:rPr>
        <w:t>настоящим</w:t>
      </w:r>
      <w:proofErr w:type="spellEnd"/>
      <w:r w:rsidR="00256F1D" w:rsidRPr="00D1221D">
        <w:rPr>
          <w:rFonts w:ascii="Times New Roman" w:hAnsi="Times New Roman" w:cs="Times New Roman"/>
          <w:sz w:val="20"/>
          <w:szCs w:val="20"/>
        </w:rPr>
        <w:t xml:space="preserve"> </w:t>
      </w:r>
      <w:proofErr w:type="spellStart"/>
      <w:r w:rsidR="00256F1D" w:rsidRPr="00D1221D">
        <w:rPr>
          <w:rFonts w:ascii="Times New Roman" w:hAnsi="Times New Roman" w:cs="Times New Roman"/>
          <w:sz w:val="20"/>
          <w:szCs w:val="20"/>
        </w:rPr>
        <w:t>Регламентом</w:t>
      </w:r>
      <w:proofErr w:type="spellEnd"/>
      <w:r w:rsidRPr="00D1221D">
        <w:rPr>
          <w:rFonts w:ascii="Times New Roman" w:hAnsi="Times New Roman" w:cs="Times New Roman"/>
          <w:sz w:val="20"/>
          <w:szCs w:val="20"/>
        </w:rPr>
        <w:t>.</w:t>
      </w:r>
    </w:p>
    <w:p w:rsidR="00067143" w:rsidRPr="00DE7D39" w:rsidRDefault="009F57E0" w:rsidP="00342866">
      <w:pPr>
        <w:pStyle w:val="a3"/>
        <w:numPr>
          <w:ilvl w:val="2"/>
          <w:numId w:val="46"/>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Денежные средства Клиента учитываются на специальных брокерских счетах Компании. Информация о кредитных организациях, в которых Компанией открыты специальные брокерские счета, размещается на Сайте Компании.</w:t>
      </w:r>
    </w:p>
    <w:p w:rsidR="00067143" w:rsidRPr="00DE7D39" w:rsidRDefault="009F57E0" w:rsidP="00342866">
      <w:pPr>
        <w:pStyle w:val="a3"/>
        <w:numPr>
          <w:ilvl w:val="2"/>
          <w:numId w:val="46"/>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По запросу Клиента Компания может предоставить дополнительную информацию о специальных брокерских счетах и кредитных организациях, в которых эти счета открыты.</w:t>
      </w:r>
    </w:p>
    <w:p w:rsidR="00067143" w:rsidRPr="00DE7D39" w:rsidRDefault="009F57E0" w:rsidP="00342866">
      <w:pPr>
        <w:pStyle w:val="a3"/>
        <w:numPr>
          <w:ilvl w:val="2"/>
          <w:numId w:val="46"/>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изменения информации о кредитных организациях, в которых у Компании открыты специальные брокерские счета, Клиент считается уведомленным о таком изменении с момента размещения соответствующей информации на Сайте Компании.</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342866">
      <w:pPr>
        <w:pStyle w:val="2"/>
        <w:numPr>
          <w:ilvl w:val="1"/>
          <w:numId w:val="46"/>
        </w:numPr>
        <w:tabs>
          <w:tab w:val="left" w:pos="821"/>
        </w:tabs>
        <w:ind w:left="0" w:right="71" w:firstLine="0"/>
        <w:rPr>
          <w:rFonts w:ascii="Times New Roman" w:hAnsi="Times New Roman" w:cs="Times New Roman"/>
          <w:b w:val="0"/>
          <w:sz w:val="20"/>
          <w:szCs w:val="20"/>
          <w:lang w:val="ru-RU"/>
        </w:rPr>
      </w:pPr>
      <w:bookmarkStart w:id="16" w:name="_bookmark7"/>
      <w:bookmarkStart w:id="17" w:name="_Toc17278209"/>
      <w:bookmarkEnd w:id="16"/>
      <w:r w:rsidRPr="00DE7D39">
        <w:rPr>
          <w:rFonts w:ascii="Times New Roman" w:hAnsi="Times New Roman" w:cs="Times New Roman"/>
          <w:b w:val="0"/>
          <w:sz w:val="20"/>
          <w:szCs w:val="20"/>
          <w:lang w:val="ru-RU"/>
        </w:rPr>
        <w:t>УПОЛНОМОЧЕННЫЕ ЛИЦА</w:t>
      </w:r>
      <w:bookmarkEnd w:id="17"/>
    </w:p>
    <w:p w:rsidR="00067143" w:rsidRPr="00DE7D39" w:rsidRDefault="00067143" w:rsidP="00DE7D39">
      <w:pPr>
        <w:ind w:right="71"/>
        <w:rPr>
          <w:rFonts w:ascii="Times New Roman" w:eastAsia="Tahoma" w:hAnsi="Times New Roman" w:cs="Times New Roman"/>
          <w:bCs/>
          <w:sz w:val="20"/>
          <w:szCs w:val="20"/>
          <w:lang w:val="ru-RU"/>
        </w:rPr>
      </w:pPr>
    </w:p>
    <w:p w:rsidR="00067143" w:rsidRPr="00DE7D39" w:rsidRDefault="009F57E0" w:rsidP="00342866">
      <w:pPr>
        <w:pStyle w:val="a3"/>
        <w:numPr>
          <w:ilvl w:val="2"/>
          <w:numId w:val="46"/>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Любые действия от имени Клиента в рамках Договора о брокерском обслуживании вправе совершать только Уполномоченные лица – лица, отвечающие требованиям, установленным настоящим Разделом Регламента и действующим законодательством Российской Федерации.</w:t>
      </w:r>
    </w:p>
    <w:p w:rsidR="00067143" w:rsidRPr="00DE7D39" w:rsidRDefault="009F57E0" w:rsidP="00342866">
      <w:pPr>
        <w:pStyle w:val="a3"/>
        <w:numPr>
          <w:ilvl w:val="2"/>
          <w:numId w:val="46"/>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Для целей Регламента под «Исполнительным органом» юридического лица подразумевается физическое лицо, осуществляющее полномочия единоличного исполнительного органа юридического лица либо иное физическое лицо, имеющее право действовать от имени юридического лица без доверенности в соответствии с федеральными законами и/или учредительными документами юридического лица.</w:t>
      </w:r>
    </w:p>
    <w:p w:rsidR="00067143" w:rsidRPr="00DE7D39" w:rsidRDefault="009F57E0" w:rsidP="00342866">
      <w:pPr>
        <w:pStyle w:val="a3"/>
        <w:numPr>
          <w:ilvl w:val="2"/>
          <w:numId w:val="46"/>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Для целей настоящего Регламента под «Управляющим» юридического лица подразумевается физическое лицо, а под «Управляющей организацией» юридического лица - организация, которым по договору переданы полномочия Исполнительного органа данного юридического лица.</w:t>
      </w:r>
    </w:p>
    <w:p w:rsidR="00067143" w:rsidRPr="00DE7D39" w:rsidRDefault="009F57E0" w:rsidP="00342866">
      <w:pPr>
        <w:pStyle w:val="a3"/>
        <w:numPr>
          <w:ilvl w:val="2"/>
          <w:numId w:val="46"/>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Уполномоченным лицом Клиента может быть:</w:t>
      </w:r>
    </w:p>
    <w:p w:rsidR="00067143" w:rsidRPr="00DE7D39" w:rsidRDefault="009F57E0" w:rsidP="00342866">
      <w:pPr>
        <w:pStyle w:val="a3"/>
        <w:numPr>
          <w:ilvl w:val="3"/>
          <w:numId w:val="46"/>
        </w:numPr>
        <w:tabs>
          <w:tab w:val="left" w:pos="1217"/>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представитель Клиента, являющийся физическим лицом;</w:t>
      </w:r>
    </w:p>
    <w:p w:rsidR="00067143" w:rsidRPr="00DE7D39" w:rsidRDefault="009F57E0" w:rsidP="00342866">
      <w:pPr>
        <w:pStyle w:val="a3"/>
        <w:numPr>
          <w:ilvl w:val="3"/>
          <w:numId w:val="4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Исполнительный орган Клиента – юридического лица, его Управляющий либо Исполнительный орган его Управляющей организации;</w:t>
      </w:r>
    </w:p>
    <w:p w:rsidR="00067143" w:rsidRPr="00DE7D39" w:rsidRDefault="009F57E0" w:rsidP="00342866">
      <w:pPr>
        <w:pStyle w:val="a3"/>
        <w:numPr>
          <w:ilvl w:val="3"/>
          <w:numId w:val="4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Исполнительный орган юридического лица - представителя Клиента, его Управляющий либо Исполнительный орган его Управляющей организации.</w:t>
      </w:r>
    </w:p>
    <w:p w:rsidR="000950FD" w:rsidRPr="00DE7D39" w:rsidRDefault="009F57E0" w:rsidP="00DE7D39">
      <w:pPr>
        <w:pStyle w:val="a3"/>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Уполномоченным лицом Клиента является лицо, отвечающее одновременно всем следующим требованиям:</w:t>
      </w:r>
    </w:p>
    <w:p w:rsidR="00067143" w:rsidRPr="00DE7D39" w:rsidRDefault="009F57E0" w:rsidP="00342866">
      <w:pPr>
        <w:pStyle w:val="a3"/>
        <w:numPr>
          <w:ilvl w:val="3"/>
          <w:numId w:val="4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Уполномоченное лицо, является одним из лиц, указанных в предыдущем Пункте Регламента;</w:t>
      </w:r>
    </w:p>
    <w:p w:rsidR="00067143" w:rsidRPr="00DE7D39" w:rsidRDefault="009F57E0" w:rsidP="00342866">
      <w:pPr>
        <w:pStyle w:val="a3"/>
        <w:numPr>
          <w:ilvl w:val="3"/>
          <w:numId w:val="4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Компании предоставлена отдельная анкета, содержащая сведения об Уполномоченном лице;</w:t>
      </w:r>
    </w:p>
    <w:p w:rsidR="00067143" w:rsidRPr="00DE7D39" w:rsidRDefault="009F57E0" w:rsidP="00342866">
      <w:pPr>
        <w:pStyle w:val="a3"/>
        <w:numPr>
          <w:ilvl w:val="3"/>
          <w:numId w:val="4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Компании предоставлен образец подписи Уполномоченного лица одним из следующих способов: либо предоставлен нотариально удостоверенный образец подписи Уполномоченного лица, либо заверенный образец подписи Уполномоченного лица содержится в доверенности, либо образец подписи Уполномоченного лица проставлен в анкете физического лица в присутствии сотрудника Компании;</w:t>
      </w:r>
    </w:p>
    <w:p w:rsidR="00067143" w:rsidRPr="00DE7D39" w:rsidRDefault="009F57E0" w:rsidP="00342866">
      <w:pPr>
        <w:pStyle w:val="a3"/>
        <w:numPr>
          <w:ilvl w:val="3"/>
          <w:numId w:val="4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Компании предоставлена нотариально удостоверенная карточка с образцами подписей и оттиска печати, содержащая образец подписи Исполнительного органа Клиента – юридического лица либо образец подписи его Управляющего, либо Исполнительного органа его Управляющей организации (настоящее условие действует только в отношении Клиентов, являющихся юридическими лицами);</w:t>
      </w:r>
    </w:p>
    <w:p w:rsidR="00067143" w:rsidRPr="00DE7D39" w:rsidRDefault="009F57E0" w:rsidP="00342866">
      <w:pPr>
        <w:pStyle w:val="a3"/>
        <w:numPr>
          <w:ilvl w:val="3"/>
          <w:numId w:val="4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Компании предоставлена нотариально удостоверенная карточка с образцами подписей и оттиска печати, содержащая образец подписи Исполнительного органа юридического лица - представителя Клиента либо его Управляющего, либо Исполнительного органа его Управляющей организации (настоящее условие действует только в отношении юридического лица, являющегося представителем Клиентам);</w:t>
      </w:r>
    </w:p>
    <w:p w:rsidR="00067143" w:rsidRPr="00DE7D39" w:rsidRDefault="009F57E0" w:rsidP="00342866">
      <w:pPr>
        <w:pStyle w:val="a3"/>
        <w:numPr>
          <w:ilvl w:val="3"/>
          <w:numId w:val="4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Компании предоставлены документы, подтверждающие соответствующие полномочия Уполномоченного лица действовать от имени Клиента в рамках Договора о Брокерском обслуживании.</w:t>
      </w:r>
    </w:p>
    <w:p w:rsidR="00833C9B"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Анкета Клиента - юридического лица и доверенность, выданная от имени Клиента - юридического лица, должны быть подписаны его Исполнительным органом либо его Управляющим, либо Исполнительным органом его Управляющей организации, образец подписи которого содержится в карточке с образцами подписей и оттиска печати, предоставленной Компании. Анкета Клиента - юридического лица – нерезидента РФ может быть подписана лицом, действующим на основании нотариально удостоверенной доверенности.</w:t>
      </w:r>
      <w:r w:rsidR="000424A2"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Анкета Клиента – физического лица и доверенность, выданная от имени Клиента - физического лица, должны быть нотариально удостоверены либо подписаны Клиентом - физическим лицом в присутствии сотрудника Компании.</w:t>
      </w:r>
      <w:r w:rsidR="00833C9B" w:rsidRPr="00DE7D39">
        <w:rPr>
          <w:rFonts w:ascii="Times New Roman" w:hAnsi="Times New Roman" w:cs="Times New Roman"/>
          <w:sz w:val="20"/>
          <w:szCs w:val="20"/>
          <w:lang w:val="ru-RU"/>
        </w:rPr>
        <w:t xml:space="preserve"> Анкета Клиента – иностранной структуры без образования юридического лица и доверенность, выданная от имени Клиента – иностранной структуры без образования юридического лица может быть подписана лицом, действующим на основании нотариально удостоверенной доверенности.</w:t>
      </w:r>
    </w:p>
    <w:p w:rsidR="00BF7369" w:rsidRPr="00DE7D39" w:rsidRDefault="00BF7369" w:rsidP="00DE7D39">
      <w:pPr>
        <w:ind w:right="71"/>
        <w:rPr>
          <w:rFonts w:ascii="Times New Roman" w:hAnsi="Times New Roman" w:cs="Times New Roman"/>
          <w:sz w:val="20"/>
          <w:szCs w:val="20"/>
          <w:lang w:val="ru-RU"/>
        </w:rPr>
      </w:pPr>
    </w:p>
    <w:p w:rsidR="00067143" w:rsidRPr="00DE7D39" w:rsidRDefault="009F57E0" w:rsidP="00DE7D39">
      <w:pPr>
        <w:pStyle w:val="1"/>
        <w:numPr>
          <w:ilvl w:val="0"/>
          <w:numId w:val="42"/>
        </w:numPr>
        <w:tabs>
          <w:tab w:val="left" w:pos="506"/>
        </w:tabs>
        <w:ind w:left="0" w:right="71" w:firstLine="0"/>
        <w:jc w:val="left"/>
        <w:rPr>
          <w:rFonts w:ascii="Times New Roman" w:hAnsi="Times New Roman" w:cs="Times New Roman"/>
          <w:b w:val="0"/>
          <w:sz w:val="20"/>
          <w:szCs w:val="20"/>
          <w:lang w:val="ru-RU"/>
        </w:rPr>
      </w:pPr>
      <w:bookmarkStart w:id="18" w:name="_bookmark8"/>
      <w:bookmarkStart w:id="19" w:name="_Toc17278210"/>
      <w:bookmarkEnd w:id="18"/>
      <w:r w:rsidRPr="00DE7D39">
        <w:rPr>
          <w:rFonts w:ascii="Times New Roman" w:hAnsi="Times New Roman" w:cs="Times New Roman"/>
          <w:b w:val="0"/>
          <w:sz w:val="20"/>
          <w:szCs w:val="20"/>
          <w:lang w:val="ru-RU"/>
        </w:rPr>
        <w:t>ОСУЩЕСТВЛЕНИЕ СВЯЗИ МЕЖДУ СТОРОНАМИ</w:t>
      </w:r>
      <w:bookmarkEnd w:id="19"/>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rPr>
          <w:rFonts w:ascii="Times New Roman" w:hAnsi="Times New Roman" w:cs="Times New Roman"/>
          <w:b w:val="0"/>
          <w:bCs w:val="0"/>
          <w:sz w:val="20"/>
          <w:szCs w:val="20"/>
          <w:lang w:val="ru-RU"/>
        </w:rPr>
      </w:pPr>
      <w:bookmarkStart w:id="20" w:name="_bookmark9"/>
      <w:bookmarkStart w:id="21" w:name="_Toc17278211"/>
      <w:bookmarkEnd w:id="20"/>
      <w:r w:rsidRPr="00DE7D39">
        <w:rPr>
          <w:rFonts w:ascii="Times New Roman" w:hAnsi="Times New Roman" w:cs="Times New Roman"/>
          <w:b w:val="0"/>
          <w:sz w:val="20"/>
          <w:szCs w:val="20"/>
          <w:lang w:val="ru-RU"/>
        </w:rPr>
        <w:t>ОБЩИЕ</w:t>
      </w:r>
      <w:r w:rsidR="003E33F5" w:rsidRPr="00DE7D39">
        <w:rPr>
          <w:rFonts w:ascii="Times New Roman" w:hAnsi="Times New Roman" w:cs="Times New Roman"/>
          <w:b w:val="0"/>
          <w:sz w:val="20"/>
          <w:szCs w:val="20"/>
          <w:lang w:val="ru-RU"/>
        </w:rPr>
        <w:t xml:space="preserve"> </w:t>
      </w:r>
      <w:r w:rsidRPr="00DE7D39">
        <w:rPr>
          <w:rFonts w:ascii="Times New Roman" w:hAnsi="Times New Roman" w:cs="Times New Roman"/>
          <w:b w:val="0"/>
          <w:sz w:val="20"/>
          <w:szCs w:val="20"/>
          <w:lang w:val="ru-RU"/>
        </w:rPr>
        <w:t>ПОЛОЖЕНИЯ</w:t>
      </w:r>
      <w:bookmarkEnd w:id="21"/>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рамках</w:t>
      </w:r>
      <w:proofErr w:type="gramEnd"/>
      <w:r w:rsidRPr="00DE7D39">
        <w:rPr>
          <w:rFonts w:ascii="Times New Roman" w:hAnsi="Times New Roman" w:cs="Times New Roman"/>
          <w:sz w:val="20"/>
          <w:szCs w:val="20"/>
          <w:lang w:val="ru-RU"/>
        </w:rPr>
        <w:t xml:space="preserve"> Договора о брокерском обслуживании взаимодействие Сторон осуществляется следующими способами:</w:t>
      </w:r>
    </w:p>
    <w:p w:rsidR="00304A46" w:rsidRPr="00DE7D39" w:rsidRDefault="00304A46" w:rsidP="00DE7D39">
      <w:pPr>
        <w:pStyle w:val="a3"/>
        <w:numPr>
          <w:ilvl w:val="3"/>
          <w:numId w:val="42"/>
        </w:numPr>
        <w:tabs>
          <w:tab w:val="left" w:pos="929"/>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путем непосредственного взаимодействия Сторон в офисе Компании;</w:t>
      </w:r>
    </w:p>
    <w:p w:rsidR="00304A46" w:rsidRPr="00DE7D39" w:rsidRDefault="00304A46" w:rsidP="00DE7D39">
      <w:pPr>
        <w:pStyle w:val="a3"/>
        <w:numPr>
          <w:ilvl w:val="3"/>
          <w:numId w:val="42"/>
        </w:numPr>
        <w:tabs>
          <w:tab w:val="left" w:pos="929"/>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в электронной форме с использованием электронной почты (</w:t>
      </w:r>
      <w:r w:rsidRPr="00DE7D39">
        <w:rPr>
          <w:rFonts w:ascii="Times New Roman" w:hAnsi="Times New Roman" w:cs="Times New Roman"/>
          <w:sz w:val="20"/>
          <w:szCs w:val="20"/>
        </w:rPr>
        <w:t>e</w:t>
      </w:r>
      <w:r w:rsidRPr="00DE7D39">
        <w:rPr>
          <w:rFonts w:ascii="Times New Roman" w:hAnsi="Times New Roman" w:cs="Times New Roman"/>
          <w:sz w:val="20"/>
          <w:szCs w:val="20"/>
          <w:lang w:val="ru-RU"/>
        </w:rPr>
        <w:t>-</w:t>
      </w:r>
      <w:r w:rsidRPr="00DE7D39">
        <w:rPr>
          <w:rFonts w:ascii="Times New Roman" w:hAnsi="Times New Roman" w:cs="Times New Roman"/>
          <w:sz w:val="20"/>
          <w:szCs w:val="20"/>
        </w:rPr>
        <w:t>mail</w:t>
      </w:r>
      <w:r w:rsidRPr="00DE7D39">
        <w:rPr>
          <w:rFonts w:ascii="Times New Roman" w:hAnsi="Times New Roman" w:cs="Times New Roman"/>
          <w:sz w:val="20"/>
          <w:szCs w:val="20"/>
          <w:lang w:val="ru-RU"/>
        </w:rPr>
        <w:t>);</w:t>
      </w:r>
    </w:p>
    <w:p w:rsidR="00304A46" w:rsidRPr="00DE7D39" w:rsidRDefault="00304A46" w:rsidP="00DE7D39">
      <w:pPr>
        <w:pStyle w:val="a3"/>
        <w:numPr>
          <w:ilvl w:val="3"/>
          <w:numId w:val="42"/>
        </w:numPr>
        <w:tabs>
          <w:tab w:val="left" w:pos="929"/>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в устной форме с и</w:t>
      </w:r>
      <w:r w:rsidR="007452AF" w:rsidRPr="00DE7D39">
        <w:rPr>
          <w:rFonts w:ascii="Times New Roman" w:hAnsi="Times New Roman" w:cs="Times New Roman"/>
          <w:sz w:val="20"/>
          <w:szCs w:val="20"/>
          <w:lang w:val="ru-RU"/>
        </w:rPr>
        <w:t>спользованием телефонной связи;</w:t>
      </w:r>
    </w:p>
    <w:p w:rsidR="00304A46" w:rsidRPr="00DE7D39" w:rsidRDefault="00304A46" w:rsidP="00DE7D39">
      <w:pPr>
        <w:pStyle w:val="a3"/>
        <w:numPr>
          <w:ilvl w:val="3"/>
          <w:numId w:val="42"/>
        </w:numPr>
        <w:tabs>
          <w:tab w:val="left" w:pos="929"/>
        </w:tabs>
        <w:spacing w:before="0"/>
        <w:ind w:left="0" w:right="71" w:firstLine="0"/>
        <w:jc w:val="both"/>
        <w:rPr>
          <w:rFonts w:ascii="Times New Roman" w:hAnsi="Times New Roman" w:cs="Times New Roman"/>
          <w:sz w:val="20"/>
          <w:szCs w:val="20"/>
        </w:rPr>
      </w:pPr>
      <w:proofErr w:type="spellStart"/>
      <w:r w:rsidRPr="00DE7D39">
        <w:rPr>
          <w:rFonts w:ascii="Times New Roman" w:hAnsi="Times New Roman" w:cs="Times New Roman"/>
          <w:sz w:val="20"/>
          <w:szCs w:val="20"/>
        </w:rPr>
        <w:t>путем</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использования</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почтовой</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связи</w:t>
      </w:r>
      <w:proofErr w:type="spellEnd"/>
      <w:r w:rsidRPr="00DE7D39">
        <w:rPr>
          <w:rFonts w:ascii="Times New Roman" w:hAnsi="Times New Roman" w:cs="Times New Roman"/>
          <w:sz w:val="20"/>
          <w:szCs w:val="20"/>
        </w:rPr>
        <w:t>;</w:t>
      </w:r>
    </w:p>
    <w:p w:rsidR="00067143" w:rsidRPr="00DE7D39" w:rsidRDefault="009F57E0" w:rsidP="00DE7D39">
      <w:pPr>
        <w:pStyle w:val="a3"/>
        <w:numPr>
          <w:ilvl w:val="3"/>
          <w:numId w:val="42"/>
        </w:numPr>
        <w:tabs>
          <w:tab w:val="left" w:pos="929"/>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письменной форме с использованием факсимильной связи </w:t>
      </w:r>
      <w:r w:rsidR="00304A46" w:rsidRPr="00DE7D39">
        <w:rPr>
          <w:rFonts w:ascii="Times New Roman" w:hAnsi="Times New Roman" w:cs="Times New Roman"/>
          <w:sz w:val="20"/>
          <w:szCs w:val="20"/>
          <w:lang w:val="ru-RU"/>
        </w:rPr>
        <w:t>(факса).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Клиент (его представитель) вправе направлять Сообщения в электронной форме с использованием электронной почты, а также в письменной форме с использованием факсимильной связи, путем непосредственной передачи в офисе Компании либо в устной форме с использованием телефонной связи по рабочим дням.</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Если иное не установлено Регламентом, Компания осуществляет прием Сообщений в период с </w:t>
      </w:r>
      <w:r w:rsidR="00B810B5" w:rsidRPr="00DE7D39">
        <w:rPr>
          <w:rFonts w:ascii="Times New Roman" w:hAnsi="Times New Roman" w:cs="Times New Roman"/>
          <w:sz w:val="20"/>
          <w:szCs w:val="20"/>
          <w:lang w:val="ru-RU"/>
        </w:rPr>
        <w:t>10</w:t>
      </w:r>
      <w:r w:rsidRPr="00DE7D39">
        <w:rPr>
          <w:rFonts w:ascii="Times New Roman" w:hAnsi="Times New Roman" w:cs="Times New Roman"/>
          <w:sz w:val="20"/>
          <w:szCs w:val="20"/>
          <w:lang w:val="ru-RU"/>
        </w:rPr>
        <w:t>:</w:t>
      </w:r>
      <w:r w:rsidR="00B810B5" w:rsidRPr="00DE7D39">
        <w:rPr>
          <w:rFonts w:ascii="Times New Roman" w:hAnsi="Times New Roman" w:cs="Times New Roman"/>
          <w:sz w:val="20"/>
          <w:szCs w:val="20"/>
          <w:lang w:val="ru-RU"/>
        </w:rPr>
        <w:t>0</w:t>
      </w:r>
      <w:r w:rsidRPr="00DE7D39">
        <w:rPr>
          <w:rFonts w:ascii="Times New Roman" w:hAnsi="Times New Roman" w:cs="Times New Roman"/>
          <w:sz w:val="20"/>
          <w:szCs w:val="20"/>
          <w:lang w:val="ru-RU"/>
        </w:rPr>
        <w:t>0 по 18:</w:t>
      </w:r>
      <w:r w:rsidR="00B810B5" w:rsidRPr="00DE7D39">
        <w:rPr>
          <w:rFonts w:ascii="Times New Roman" w:hAnsi="Times New Roman" w:cs="Times New Roman"/>
          <w:sz w:val="20"/>
          <w:szCs w:val="20"/>
          <w:lang w:val="ru-RU"/>
        </w:rPr>
        <w:t>00</w:t>
      </w:r>
      <w:r w:rsidRPr="00DE7D39">
        <w:rPr>
          <w:rFonts w:ascii="Times New Roman" w:hAnsi="Times New Roman" w:cs="Times New Roman"/>
          <w:sz w:val="20"/>
          <w:szCs w:val="20"/>
          <w:lang w:val="ru-RU"/>
        </w:rPr>
        <w:t xml:space="preserve"> по московскому времени. Сообщения, полученные в нерабочее время (в выходной или нерабочий праздничный, а также в рабочий день, но за </w:t>
      </w:r>
      <w:proofErr w:type="gramStart"/>
      <w:r w:rsidRPr="00DE7D39">
        <w:rPr>
          <w:rFonts w:ascii="Times New Roman" w:hAnsi="Times New Roman" w:cs="Times New Roman"/>
          <w:sz w:val="20"/>
          <w:szCs w:val="20"/>
          <w:lang w:val="ru-RU"/>
        </w:rPr>
        <w:t>пределами</w:t>
      </w:r>
      <w:proofErr w:type="gramEnd"/>
      <w:r w:rsidRPr="00DE7D39">
        <w:rPr>
          <w:rFonts w:ascii="Times New Roman" w:hAnsi="Times New Roman" w:cs="Times New Roman"/>
          <w:sz w:val="20"/>
          <w:szCs w:val="20"/>
          <w:lang w:val="ru-RU"/>
        </w:rPr>
        <w:t xml:space="preserve"> установленного в Компании режима работы) или за пределами периода времени, установленного для приема отдельных поручений, считаются полученными Компанией на следующий рабочий день.</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Поручения на торговые операции, отправляемые в нерабочее время (в выходной или нерабочий праздничный, а также в рабочий день, но за пределами установленного торговой системой расписания торгов) не принимаются.</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Порядок осуществления каждого из указанных в предыдущем Пункте Регламента способов передачи Сообщений устанавливается иными Разделами настоящей Части Регламента.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Только по предварительному согласованию Клиента с Компанией, вне зависимости от имеющегося между Сторонами способа взаимодействия, Клиент вправе использовать дополнительный способ передачи Сообщений.</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Стороны договорились, что Сообщение не будет считаться переданным Клиентом (его представителем), а равно полученным Компанией, в случае нарушения порядка передачи Сообщений, установленного настоящей Частью Регламента, а также в случае возникновения у Компании сомнений в том, что Сообщение исходит от Клиента (его надлежаще уполномоченного представителя).</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Компания вправе осуществлять рассылку аналитических материалов на электронную почту </w:t>
      </w:r>
      <w:r w:rsidR="008866B6" w:rsidRPr="00DE7D39">
        <w:rPr>
          <w:rFonts w:ascii="Times New Roman" w:hAnsi="Times New Roman" w:cs="Times New Roman"/>
          <w:sz w:val="20"/>
          <w:szCs w:val="20"/>
          <w:lang w:val="ru-RU"/>
        </w:rPr>
        <w:t>Клиента</w:t>
      </w:r>
      <w:r w:rsidRPr="00DE7D39">
        <w:rPr>
          <w:rFonts w:ascii="Times New Roman" w:hAnsi="Times New Roman" w:cs="Times New Roman"/>
          <w:sz w:val="20"/>
          <w:szCs w:val="20"/>
          <w:lang w:val="ru-RU"/>
        </w:rPr>
        <w:t>.</w:t>
      </w:r>
    </w:p>
    <w:p w:rsidR="00067143" w:rsidRPr="00DE7D39" w:rsidRDefault="00067143" w:rsidP="00DE7D39">
      <w:pPr>
        <w:ind w:right="71"/>
        <w:rPr>
          <w:rFonts w:ascii="Times New Roman" w:hAnsi="Times New Roman" w:cs="Times New Roman"/>
          <w:sz w:val="20"/>
          <w:szCs w:val="20"/>
          <w:lang w:val="ru-RU"/>
        </w:rPr>
      </w:pPr>
    </w:p>
    <w:p w:rsidR="00067143" w:rsidRPr="00DE7D39" w:rsidRDefault="008866B6" w:rsidP="00DE7D39">
      <w:pPr>
        <w:pStyle w:val="2"/>
        <w:numPr>
          <w:ilvl w:val="1"/>
          <w:numId w:val="42"/>
        </w:numPr>
        <w:tabs>
          <w:tab w:val="left" w:pos="821"/>
        </w:tabs>
        <w:ind w:left="0" w:right="71" w:firstLine="0"/>
        <w:rPr>
          <w:rFonts w:ascii="Times New Roman" w:hAnsi="Times New Roman" w:cs="Times New Roman"/>
          <w:b w:val="0"/>
          <w:sz w:val="20"/>
          <w:szCs w:val="20"/>
          <w:lang w:val="ru-RU"/>
        </w:rPr>
      </w:pPr>
      <w:bookmarkStart w:id="22" w:name="_Toc17278212"/>
      <w:r w:rsidRPr="00DE7D39">
        <w:rPr>
          <w:rFonts w:ascii="Times New Roman" w:hAnsi="Times New Roman" w:cs="Times New Roman"/>
          <w:b w:val="0"/>
          <w:sz w:val="20"/>
          <w:szCs w:val="20"/>
          <w:lang w:val="ru-RU"/>
        </w:rPr>
        <w:t>П</w:t>
      </w:r>
      <w:r w:rsidR="009F57E0" w:rsidRPr="00DE7D39">
        <w:rPr>
          <w:rFonts w:ascii="Times New Roman" w:hAnsi="Times New Roman" w:cs="Times New Roman"/>
          <w:b w:val="0"/>
          <w:sz w:val="20"/>
          <w:szCs w:val="20"/>
          <w:lang w:val="ru-RU"/>
        </w:rPr>
        <w:t>ЕРЕДАЧА СООБЩЕНИЙ В УСТНОЙ ФОРМЕ С</w:t>
      </w:r>
      <w:r w:rsidR="003E556E" w:rsidRPr="00DE7D39">
        <w:rPr>
          <w:rFonts w:ascii="Times New Roman" w:hAnsi="Times New Roman" w:cs="Times New Roman"/>
          <w:b w:val="0"/>
          <w:sz w:val="20"/>
          <w:szCs w:val="20"/>
          <w:lang w:val="ru-RU"/>
        </w:rPr>
        <w:t xml:space="preserve"> </w:t>
      </w:r>
      <w:r w:rsidR="009F57E0" w:rsidRPr="00DE7D39">
        <w:rPr>
          <w:rFonts w:ascii="Times New Roman" w:hAnsi="Times New Roman" w:cs="Times New Roman"/>
          <w:b w:val="0"/>
          <w:sz w:val="20"/>
          <w:szCs w:val="20"/>
          <w:lang w:val="ru-RU"/>
        </w:rPr>
        <w:t>ИСПОЛЬЗОВАНИЕМ ТЕЛЕФОНН</w:t>
      </w:r>
      <w:r w:rsidR="003E556E" w:rsidRPr="00DE7D39">
        <w:rPr>
          <w:rFonts w:ascii="Times New Roman" w:hAnsi="Times New Roman" w:cs="Times New Roman"/>
          <w:b w:val="0"/>
          <w:sz w:val="20"/>
          <w:szCs w:val="20"/>
          <w:lang w:val="ru-RU"/>
        </w:rPr>
        <w:t>ОЙ</w:t>
      </w:r>
      <w:r w:rsidR="009F57E0" w:rsidRPr="00DE7D39">
        <w:rPr>
          <w:rFonts w:ascii="Times New Roman" w:hAnsi="Times New Roman" w:cs="Times New Roman"/>
          <w:b w:val="0"/>
          <w:sz w:val="20"/>
          <w:szCs w:val="20"/>
          <w:lang w:val="ru-RU"/>
        </w:rPr>
        <w:t xml:space="preserve"> СВЯЗИ</w:t>
      </w:r>
      <w:bookmarkEnd w:id="22"/>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предоставляет возможность передачи Компании Сообщений в устной форме с использованием телефонной связи, при этом с использованием телефонной связи могут передаваться только:</w:t>
      </w:r>
    </w:p>
    <w:p w:rsidR="00067143" w:rsidRPr="00DE7D39" w:rsidRDefault="009F57E0" w:rsidP="00DE7D39">
      <w:pPr>
        <w:pStyle w:val="a3"/>
        <w:numPr>
          <w:ilvl w:val="0"/>
          <w:numId w:val="37"/>
        </w:numPr>
        <w:tabs>
          <w:tab w:val="left" w:pos="1217"/>
        </w:tabs>
        <w:spacing w:before="0"/>
        <w:ind w:left="0" w:right="71" w:firstLine="0"/>
        <w:jc w:val="both"/>
        <w:rPr>
          <w:rFonts w:ascii="Times New Roman" w:hAnsi="Times New Roman" w:cs="Times New Roman"/>
          <w:sz w:val="20"/>
          <w:szCs w:val="20"/>
        </w:rPr>
      </w:pPr>
      <w:proofErr w:type="spellStart"/>
      <w:r w:rsidRPr="00DE7D39">
        <w:rPr>
          <w:rFonts w:ascii="Times New Roman" w:hAnsi="Times New Roman" w:cs="Times New Roman"/>
          <w:sz w:val="20"/>
          <w:szCs w:val="20"/>
        </w:rPr>
        <w:t>поручения</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на</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совершение</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Сделок</w:t>
      </w:r>
      <w:proofErr w:type="spellEnd"/>
      <w:r w:rsidRPr="00DE7D39">
        <w:rPr>
          <w:rFonts w:ascii="Times New Roman" w:hAnsi="Times New Roman" w:cs="Times New Roman"/>
          <w:sz w:val="20"/>
          <w:szCs w:val="20"/>
        </w:rPr>
        <w:t>;</w:t>
      </w:r>
    </w:p>
    <w:p w:rsidR="00067143" w:rsidRPr="00DE7D39" w:rsidRDefault="009F57E0" w:rsidP="00DE7D39">
      <w:pPr>
        <w:pStyle w:val="a3"/>
        <w:numPr>
          <w:ilvl w:val="0"/>
          <w:numId w:val="37"/>
        </w:numPr>
        <w:tabs>
          <w:tab w:val="left" w:pos="1217"/>
        </w:tabs>
        <w:spacing w:before="0"/>
        <w:ind w:left="0" w:right="71" w:firstLine="0"/>
        <w:jc w:val="both"/>
        <w:rPr>
          <w:rFonts w:ascii="Times New Roman" w:hAnsi="Times New Roman" w:cs="Times New Roman"/>
          <w:sz w:val="20"/>
          <w:szCs w:val="20"/>
        </w:rPr>
      </w:pPr>
      <w:proofErr w:type="spellStart"/>
      <w:proofErr w:type="gramStart"/>
      <w:r w:rsidRPr="00DE7D39">
        <w:rPr>
          <w:rFonts w:ascii="Times New Roman" w:hAnsi="Times New Roman" w:cs="Times New Roman"/>
          <w:sz w:val="20"/>
          <w:szCs w:val="20"/>
        </w:rPr>
        <w:t>поручения</w:t>
      </w:r>
      <w:proofErr w:type="spellEnd"/>
      <w:proofErr w:type="gram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на</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конверсионную</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операцию</w:t>
      </w:r>
      <w:proofErr w:type="spellEnd"/>
      <w:r w:rsidRPr="00DE7D39">
        <w:rPr>
          <w:rFonts w:ascii="Times New Roman" w:hAnsi="Times New Roman" w:cs="Times New Roman"/>
          <w:sz w:val="20"/>
          <w:szCs w:val="20"/>
        </w:rPr>
        <w:t>.</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Все подтверждения Компании о приеме поручений или заявлений, указанных в настоящем пункте, передаются Клиенту Компанией в устной форме с использованием телефонной связи в соответствии с правилами, установленными </w:t>
      </w:r>
      <w:r w:rsidR="00256F1D" w:rsidRPr="00DE7D39">
        <w:rPr>
          <w:rFonts w:ascii="Times New Roman" w:hAnsi="Times New Roman" w:cs="Times New Roman"/>
          <w:sz w:val="20"/>
          <w:szCs w:val="20"/>
          <w:lang w:val="ru-RU"/>
        </w:rPr>
        <w:t>настоящим разделом</w:t>
      </w:r>
      <w:r w:rsidRPr="00DE7D39">
        <w:rPr>
          <w:rFonts w:ascii="Times New Roman" w:hAnsi="Times New Roman" w:cs="Times New Roman"/>
          <w:sz w:val="20"/>
          <w:szCs w:val="20"/>
          <w:lang w:val="ru-RU"/>
        </w:rPr>
        <w:t>.</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Стороны соглашаются, что они вправе вести аудиозапись телефонных переговоров между Сторонами (их уполномоченными представителями), касающихся передачи Сообщений в устной форме с использованием телефонной связи. Такая аудиозапись считается равносильной получению Сторонами соответствующего Сообщения в письменной форме, подписанному Клиентом. При передаче Сообщения Клиент должен полностью передать Сообщение в соответствие с требованиями действующего законодательства Российской Федерации. Стороны соглашаются, что аудиозапись телефонных переговоров между Сторонами (их уполномоченными представителями) может использоваться в судебных органах в качестве доказательства факта подачи Клиентом поручения и для установления содержания такого поручения.</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Стороны соглашаются, что ни одна из Сторон не будет выдвигать возражений или иным образом препятствовать использованию указанной аудиозаписи при дальнейшем рассмотрении спора в суде в качестве объективного доказательства позиций Сторон в таком споре или разногласии.</w:t>
      </w:r>
    </w:p>
    <w:p w:rsidR="00067143" w:rsidRPr="00DE7D39" w:rsidRDefault="009F57E0" w:rsidP="00DE7D39">
      <w:pPr>
        <w:pStyle w:val="a3"/>
        <w:numPr>
          <w:ilvl w:val="2"/>
          <w:numId w:val="42"/>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Сообщение считается переданным (принятым) посредством телефонной связи при соблюдении следующих условий:</w:t>
      </w:r>
    </w:p>
    <w:p w:rsidR="00067143" w:rsidRPr="00DE7D39" w:rsidRDefault="009F57E0" w:rsidP="00DE7D39">
      <w:pPr>
        <w:pStyle w:val="a3"/>
        <w:numPr>
          <w:ilvl w:val="0"/>
          <w:numId w:val="36"/>
        </w:numPr>
        <w:tabs>
          <w:tab w:val="left" w:pos="1217"/>
        </w:tabs>
        <w:spacing w:before="0"/>
        <w:ind w:left="0" w:right="71" w:firstLine="0"/>
        <w:jc w:val="both"/>
        <w:rPr>
          <w:rFonts w:ascii="Times New Roman" w:hAnsi="Times New Roman" w:cs="Times New Roman"/>
          <w:sz w:val="20"/>
          <w:szCs w:val="20"/>
        </w:rPr>
      </w:pPr>
      <w:r w:rsidRPr="00DE7D39">
        <w:rPr>
          <w:rFonts w:ascii="Times New Roman" w:hAnsi="Times New Roman" w:cs="Times New Roman"/>
          <w:sz w:val="20"/>
          <w:szCs w:val="20"/>
          <w:lang w:val="ru-RU"/>
        </w:rPr>
        <w:t xml:space="preserve">Клиент установил телефонную связь с сотрудником Компании по номеру телефона для приема Сообщений, указанному в Регламенте, либо Компания установила телефонную </w:t>
      </w:r>
      <w:proofErr w:type="spellStart"/>
      <w:r w:rsidRPr="00DE7D39">
        <w:rPr>
          <w:rFonts w:ascii="Times New Roman" w:hAnsi="Times New Roman" w:cs="Times New Roman"/>
          <w:sz w:val="20"/>
          <w:szCs w:val="20"/>
        </w:rPr>
        <w:t>Связь</w:t>
      </w:r>
      <w:proofErr w:type="spellEnd"/>
      <w:r w:rsidRPr="00DE7D39">
        <w:rPr>
          <w:rFonts w:ascii="Times New Roman" w:hAnsi="Times New Roman" w:cs="Times New Roman"/>
          <w:sz w:val="20"/>
          <w:szCs w:val="20"/>
        </w:rPr>
        <w:t xml:space="preserve"> с </w:t>
      </w:r>
      <w:proofErr w:type="spellStart"/>
      <w:r w:rsidRPr="00DE7D39">
        <w:rPr>
          <w:rFonts w:ascii="Times New Roman" w:hAnsi="Times New Roman" w:cs="Times New Roman"/>
          <w:sz w:val="20"/>
          <w:szCs w:val="20"/>
        </w:rPr>
        <w:t>Клиентом</w:t>
      </w:r>
      <w:proofErr w:type="spellEnd"/>
      <w:r w:rsidRPr="00DE7D39">
        <w:rPr>
          <w:rFonts w:ascii="Times New Roman" w:hAnsi="Times New Roman" w:cs="Times New Roman"/>
          <w:sz w:val="20"/>
          <w:szCs w:val="20"/>
        </w:rPr>
        <w:t xml:space="preserve"> с </w:t>
      </w:r>
      <w:proofErr w:type="spellStart"/>
      <w:r w:rsidRPr="00DE7D39">
        <w:rPr>
          <w:rFonts w:ascii="Times New Roman" w:hAnsi="Times New Roman" w:cs="Times New Roman"/>
          <w:sz w:val="20"/>
          <w:szCs w:val="20"/>
        </w:rPr>
        <w:t>указанного</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номера</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телефона</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Компании</w:t>
      </w:r>
      <w:proofErr w:type="spellEnd"/>
      <w:r w:rsidRPr="00DE7D39">
        <w:rPr>
          <w:rFonts w:ascii="Times New Roman" w:hAnsi="Times New Roman" w:cs="Times New Roman"/>
          <w:sz w:val="20"/>
          <w:szCs w:val="20"/>
        </w:rPr>
        <w:t>;</w:t>
      </w:r>
    </w:p>
    <w:p w:rsidR="00067143" w:rsidRPr="00DE7D39" w:rsidRDefault="009F57E0" w:rsidP="00DE7D39">
      <w:pPr>
        <w:pStyle w:val="a3"/>
        <w:numPr>
          <w:ilvl w:val="0"/>
          <w:numId w:val="3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содержание Сообщения произнесено вслух соответствующей Стороной;</w:t>
      </w:r>
    </w:p>
    <w:p w:rsidR="00067143" w:rsidRPr="00DE7D39" w:rsidRDefault="009F57E0" w:rsidP="00DE7D39">
      <w:pPr>
        <w:pStyle w:val="a3"/>
        <w:numPr>
          <w:ilvl w:val="0"/>
          <w:numId w:val="3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в случае передачи Сообщения Клиентом Компании сотрудник Компании повторил содержание Сообщения, произнесенного Клиентом, а Клиент сразу после повтора содержания Сообщения сотрудником Компании подтвердил его содержание путем произнесения любого из следующих слов: «Да», «Подтверждаю» или иного слова, однозначно подтверждающего согласие Клиента с содержанием его Сообщения, повторенным сотрудником Компании.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Дополнительно к условиям передачи Сообщений с использованием телефонной связи, указанным в предыдущем пункте Регламента, Компания осуществ</w:t>
      </w:r>
      <w:r w:rsidR="00FB3D1B" w:rsidRPr="00DE7D39">
        <w:rPr>
          <w:rFonts w:ascii="Times New Roman" w:hAnsi="Times New Roman" w:cs="Times New Roman"/>
          <w:sz w:val="20"/>
          <w:szCs w:val="20"/>
          <w:lang w:val="ru-RU"/>
        </w:rPr>
        <w:t>ляет</w:t>
      </w:r>
      <w:r w:rsidRPr="00DE7D39">
        <w:rPr>
          <w:rFonts w:ascii="Times New Roman" w:hAnsi="Times New Roman" w:cs="Times New Roman"/>
          <w:sz w:val="20"/>
          <w:szCs w:val="20"/>
          <w:lang w:val="ru-RU"/>
        </w:rPr>
        <w:t xml:space="preserve"> процедуру идентификации Клиента, включающую сообщение:</w:t>
      </w:r>
    </w:p>
    <w:p w:rsidR="00067143" w:rsidRPr="00DE7D39" w:rsidRDefault="009F57E0" w:rsidP="00DE7D39">
      <w:pPr>
        <w:pStyle w:val="a3"/>
        <w:numPr>
          <w:ilvl w:val="0"/>
          <w:numId w:val="3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фамилии, имени и отчества Клиента – физического лица или наименования Клиента - юридического лица, а также номера и даты Договора о Брокерском обслуживании</w:t>
      </w:r>
      <w:r w:rsidR="00FB3D1B" w:rsidRPr="00DE7D39">
        <w:rPr>
          <w:rFonts w:ascii="Times New Roman" w:hAnsi="Times New Roman" w:cs="Times New Roman"/>
          <w:sz w:val="20"/>
          <w:szCs w:val="20"/>
          <w:lang w:val="ru-RU"/>
        </w:rPr>
        <w:t xml:space="preserve"> и/или кода Клиента, присвоенного ему Компанией</w:t>
      </w:r>
      <w:r w:rsidRPr="00DE7D39">
        <w:rPr>
          <w:rFonts w:ascii="Times New Roman" w:hAnsi="Times New Roman" w:cs="Times New Roman"/>
          <w:sz w:val="20"/>
          <w:szCs w:val="20"/>
          <w:lang w:val="ru-RU"/>
        </w:rPr>
        <w:t>;</w:t>
      </w:r>
    </w:p>
    <w:p w:rsidR="002A2679" w:rsidRPr="00DE7D39" w:rsidRDefault="009F57E0" w:rsidP="00DE7D39">
      <w:pPr>
        <w:pStyle w:val="a3"/>
        <w:numPr>
          <w:ilvl w:val="0"/>
          <w:numId w:val="3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фамилии, имени и отчества Уполномоченного лица Клиента, действующего от имени Клиента;</w:t>
      </w:r>
    </w:p>
    <w:p w:rsidR="008866B6" w:rsidRPr="00DE7D39" w:rsidRDefault="00A21EBC" w:rsidP="00DE7D39">
      <w:pPr>
        <w:pStyle w:val="a3"/>
        <w:numPr>
          <w:ilvl w:val="0"/>
          <w:numId w:val="3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при необходимости дополнительно </w:t>
      </w:r>
      <w:r w:rsidR="009F57E0" w:rsidRPr="00DE7D39">
        <w:rPr>
          <w:rFonts w:ascii="Times New Roman" w:hAnsi="Times New Roman" w:cs="Times New Roman"/>
          <w:sz w:val="20"/>
          <w:szCs w:val="20"/>
          <w:lang w:val="ru-RU"/>
        </w:rPr>
        <w:t>информации о серии, номере и дате выдачи документа, удостоверяющего личность физического лица.</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соблюдения условий, указанных в </w:t>
      </w:r>
      <w:r w:rsidR="000978A2" w:rsidRPr="00DE7D39">
        <w:rPr>
          <w:rFonts w:ascii="Times New Roman" w:hAnsi="Times New Roman" w:cs="Times New Roman"/>
          <w:sz w:val="20"/>
          <w:szCs w:val="20"/>
          <w:lang w:val="ru-RU"/>
        </w:rPr>
        <w:t>настоящем разделе Регламента</w:t>
      </w:r>
      <w:r w:rsidRPr="00DE7D39">
        <w:rPr>
          <w:rFonts w:ascii="Times New Roman" w:hAnsi="Times New Roman" w:cs="Times New Roman"/>
          <w:sz w:val="20"/>
          <w:szCs w:val="20"/>
          <w:lang w:val="ru-RU"/>
        </w:rPr>
        <w:t xml:space="preserve">, Компания не несет </w:t>
      </w:r>
      <w:r w:rsidR="002A2679" w:rsidRPr="00DE7D39">
        <w:rPr>
          <w:rFonts w:ascii="Times New Roman" w:hAnsi="Times New Roman" w:cs="Times New Roman"/>
          <w:sz w:val="20"/>
          <w:szCs w:val="20"/>
          <w:lang w:val="ru-RU"/>
        </w:rPr>
        <w:t>о</w:t>
      </w:r>
      <w:r w:rsidRPr="00DE7D39">
        <w:rPr>
          <w:rFonts w:ascii="Times New Roman" w:hAnsi="Times New Roman" w:cs="Times New Roman"/>
          <w:sz w:val="20"/>
          <w:szCs w:val="20"/>
          <w:lang w:val="ru-RU"/>
        </w:rPr>
        <w:t>тветственности за прием Сообщения от лица, не уполномоченного Клиентом на осуществление соответствующих юридических и фактических действий от имени Клиента, а равно считается, что Сообщение от имени Клиента было сделано Уполномоченным лицом Клиента. При этом всю ответственность за действия таких неуполномоченных лиц и причиненный ими Клиенту ущерб несет исключительно сам Клиент.</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jc w:val="both"/>
        <w:rPr>
          <w:rFonts w:ascii="Times New Roman" w:hAnsi="Times New Roman" w:cs="Times New Roman"/>
          <w:b w:val="0"/>
          <w:sz w:val="20"/>
          <w:szCs w:val="20"/>
          <w:lang w:val="ru-RU"/>
        </w:rPr>
      </w:pPr>
      <w:bookmarkStart w:id="23" w:name="_bookmark12"/>
      <w:bookmarkStart w:id="24" w:name="_bookmark13"/>
      <w:bookmarkStart w:id="25" w:name="_Toc17278213"/>
      <w:bookmarkEnd w:id="23"/>
      <w:bookmarkEnd w:id="24"/>
      <w:r w:rsidRPr="00DE7D39">
        <w:rPr>
          <w:rFonts w:ascii="Times New Roman" w:hAnsi="Times New Roman" w:cs="Times New Roman"/>
          <w:b w:val="0"/>
          <w:sz w:val="20"/>
          <w:szCs w:val="20"/>
          <w:lang w:val="ru-RU"/>
        </w:rPr>
        <w:t>ПЕРЕДАЧА СООБЩЕНИЙ В ПИСЬМЕННОЙ ФОРМЕ С ИСПОЛЬЗОВАНИЕМ</w:t>
      </w:r>
      <w:r w:rsidR="005821AB" w:rsidRPr="00DE7D39">
        <w:rPr>
          <w:rFonts w:ascii="Times New Roman" w:hAnsi="Times New Roman" w:cs="Times New Roman"/>
          <w:b w:val="0"/>
          <w:sz w:val="20"/>
          <w:szCs w:val="20"/>
          <w:lang w:val="ru-RU"/>
        </w:rPr>
        <w:t xml:space="preserve"> </w:t>
      </w:r>
      <w:r w:rsidRPr="00DE7D39">
        <w:rPr>
          <w:rFonts w:ascii="Times New Roman" w:hAnsi="Times New Roman" w:cs="Times New Roman"/>
          <w:b w:val="0"/>
          <w:sz w:val="20"/>
          <w:szCs w:val="20"/>
          <w:lang w:val="ru-RU"/>
        </w:rPr>
        <w:t>ФАКСИМИЛЬНОЙ СВЯЗИ (ФАКСА)</w:t>
      </w:r>
      <w:bookmarkEnd w:id="25"/>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когда использование электронной почты невозможно, Стороны вправе передавать друг другу Сообщения в письменной форме с использованием факсимильной связи (факса).</w:t>
      </w:r>
    </w:p>
    <w:p w:rsidR="00067143" w:rsidRPr="00DE7D39" w:rsidRDefault="009F57E0" w:rsidP="00DE7D39">
      <w:pPr>
        <w:pStyle w:val="a3"/>
        <w:numPr>
          <w:ilvl w:val="2"/>
          <w:numId w:val="42"/>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Сообщение считается переданным (принятым) посредством факсимильной связи при условии:</w:t>
      </w:r>
    </w:p>
    <w:p w:rsidR="00067143" w:rsidRPr="00DE7D39" w:rsidRDefault="009F57E0" w:rsidP="00DE7D39">
      <w:pPr>
        <w:pStyle w:val="a3"/>
        <w:numPr>
          <w:ilvl w:val="0"/>
          <w:numId w:val="34"/>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что передача Сообщения осуществлялась с номера/на номер факса для приема Сообщений, указанного в Регламенте, на номер/с номера факса Клиента, указанного в анкете Клиента, либо с/на номер факса, предоставленный Клиентом путем передачи в Компанию Заявления о добавлении/исключении номера телефона, адреса электронной почты</w:t>
      </w:r>
      <w:r w:rsidR="00BF7369" w:rsidRPr="00DE7D39">
        <w:rPr>
          <w:rFonts w:ascii="Times New Roman" w:hAnsi="Times New Roman" w:cs="Times New Roman"/>
          <w:sz w:val="20"/>
          <w:szCs w:val="20"/>
          <w:lang w:val="ru-RU"/>
        </w:rPr>
        <w:t xml:space="preserve"> по форме соответствующего приложения</w:t>
      </w:r>
      <w:r w:rsidRPr="00DE7D39">
        <w:rPr>
          <w:rFonts w:ascii="Times New Roman" w:hAnsi="Times New Roman" w:cs="Times New Roman"/>
          <w:sz w:val="20"/>
          <w:szCs w:val="20"/>
          <w:lang w:val="ru-RU"/>
        </w:rPr>
        <w:t xml:space="preserve"> Регламенту;</w:t>
      </w:r>
    </w:p>
    <w:p w:rsidR="00067143" w:rsidRPr="00DE7D39" w:rsidRDefault="009F57E0" w:rsidP="00DE7D39">
      <w:pPr>
        <w:pStyle w:val="a3"/>
        <w:numPr>
          <w:ilvl w:val="0"/>
          <w:numId w:val="34"/>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соответствия полученной факсимильной копии Сообщения требованиям качества, то есть, если принятое Стороной изображение текста Сообщения </w:t>
      </w:r>
      <w:proofErr w:type="gramStart"/>
      <w:r w:rsidRPr="00DE7D39">
        <w:rPr>
          <w:rFonts w:ascii="Times New Roman" w:hAnsi="Times New Roman" w:cs="Times New Roman"/>
          <w:sz w:val="20"/>
          <w:szCs w:val="20"/>
          <w:lang w:val="ru-RU"/>
        </w:rPr>
        <w:t>является разборчивым и позволяет</w:t>
      </w:r>
      <w:proofErr w:type="gramEnd"/>
      <w:r w:rsidRPr="00DE7D39">
        <w:rPr>
          <w:rFonts w:ascii="Times New Roman" w:hAnsi="Times New Roman" w:cs="Times New Roman"/>
          <w:sz w:val="20"/>
          <w:szCs w:val="20"/>
          <w:lang w:val="ru-RU"/>
        </w:rPr>
        <w:t xml:space="preserve"> полностью и однозначно прочитать его содержание.</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вправе считать Сообщение, переданное с использованием факсимильной связи, равносильным Сообщению от Клиента, переданному в оригинале.</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jc w:val="both"/>
        <w:rPr>
          <w:rFonts w:ascii="Times New Roman" w:hAnsi="Times New Roman" w:cs="Times New Roman"/>
          <w:b w:val="0"/>
          <w:sz w:val="20"/>
          <w:szCs w:val="20"/>
          <w:lang w:val="ru-RU"/>
        </w:rPr>
      </w:pPr>
      <w:bookmarkStart w:id="26" w:name="_bookmark14"/>
      <w:bookmarkStart w:id="27" w:name="_Toc17278214"/>
      <w:bookmarkEnd w:id="26"/>
      <w:r w:rsidRPr="00DE7D39">
        <w:rPr>
          <w:rFonts w:ascii="Times New Roman" w:hAnsi="Times New Roman" w:cs="Times New Roman"/>
          <w:b w:val="0"/>
          <w:sz w:val="20"/>
          <w:szCs w:val="20"/>
          <w:lang w:val="ru-RU"/>
        </w:rPr>
        <w:t>ПЕРЕДАЧА СООБЩЕНИЙ В ЭЛЕКТРОННОЙ ФОРМЕ С ИСПОЛЬЗОВАНИЕМ ЭЛЕКТРОННОЙ ПОЧТЫ (E-MAIL)</w:t>
      </w:r>
      <w:bookmarkEnd w:id="27"/>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Стороны вправе передавать друг другу Сообщения в электронной форме с использованием электронной почты (</w:t>
      </w:r>
      <w:r w:rsidRPr="00DE7D39">
        <w:rPr>
          <w:rFonts w:ascii="Times New Roman" w:hAnsi="Times New Roman" w:cs="Times New Roman"/>
          <w:sz w:val="20"/>
          <w:szCs w:val="20"/>
        </w:rPr>
        <w:t>e</w:t>
      </w:r>
      <w:r w:rsidRPr="00DE7D39">
        <w:rPr>
          <w:rFonts w:ascii="Times New Roman" w:hAnsi="Times New Roman" w:cs="Times New Roman"/>
          <w:sz w:val="20"/>
          <w:szCs w:val="20"/>
          <w:lang w:val="ru-RU"/>
        </w:rPr>
        <w:t>-</w:t>
      </w:r>
      <w:r w:rsidRPr="00DE7D39">
        <w:rPr>
          <w:rFonts w:ascii="Times New Roman" w:hAnsi="Times New Roman" w:cs="Times New Roman"/>
          <w:sz w:val="20"/>
          <w:szCs w:val="20"/>
        </w:rPr>
        <w:t>mail</w:t>
      </w:r>
      <w:r w:rsidRPr="00DE7D39">
        <w:rPr>
          <w:rFonts w:ascii="Times New Roman" w:hAnsi="Times New Roman" w:cs="Times New Roman"/>
          <w:sz w:val="20"/>
          <w:szCs w:val="20"/>
          <w:lang w:val="ru-RU"/>
        </w:rPr>
        <w:t xml:space="preserve">) в виде </w:t>
      </w:r>
      <w:proofErr w:type="gramStart"/>
      <w:r w:rsidRPr="00DE7D39">
        <w:rPr>
          <w:rFonts w:ascii="Times New Roman" w:hAnsi="Times New Roman" w:cs="Times New Roman"/>
          <w:sz w:val="20"/>
          <w:szCs w:val="20"/>
          <w:lang w:val="ru-RU"/>
        </w:rPr>
        <w:t>скан-копии</w:t>
      </w:r>
      <w:proofErr w:type="gramEnd"/>
      <w:r w:rsidRPr="00DE7D39">
        <w:rPr>
          <w:rFonts w:ascii="Times New Roman" w:hAnsi="Times New Roman" w:cs="Times New Roman"/>
          <w:sz w:val="20"/>
          <w:szCs w:val="20"/>
          <w:lang w:val="ru-RU"/>
        </w:rPr>
        <w:t xml:space="preserve"> Сообщения, составленного в бумажной форме, содержащего подпись и (если применимо) печать направляющей стороны. В иной форме Сообщения по электронной почте направляются только в случаях, предусмотренных Регламентом.</w:t>
      </w:r>
    </w:p>
    <w:p w:rsidR="00067143" w:rsidRPr="00DE7D39" w:rsidRDefault="009F57E0" w:rsidP="00DE7D39">
      <w:pPr>
        <w:pStyle w:val="a3"/>
        <w:numPr>
          <w:ilvl w:val="2"/>
          <w:numId w:val="42"/>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Сообщение считается переданным (принятым) посредством электронной почты при условии:</w:t>
      </w:r>
    </w:p>
    <w:p w:rsidR="00067143" w:rsidRPr="00DE7D39" w:rsidRDefault="009F57E0" w:rsidP="00DE7D39">
      <w:pPr>
        <w:pStyle w:val="a3"/>
        <w:numPr>
          <w:ilvl w:val="0"/>
          <w:numId w:val="33"/>
        </w:numPr>
        <w:tabs>
          <w:tab w:val="left" w:pos="1217"/>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что передача Сообщения осуществлялась Компанией с адреса электронной почты для приема Сообщений Компанией, указанного в Регламенте, или с иного адреса Компании специально-указанного в Регламенте в качестве адреса, с которого должны передаваться соответствующие Сообщения, на адрес (адреса) электронной почты Клиента (его представителя), указанный (указанные) в анкете Клиента (его представителя), либо на адрес (адреса) электронной почты, предоставленный (предоставленные) Клиентом путем передачи в</w:t>
      </w:r>
      <w:proofErr w:type="gramEnd"/>
      <w:r w:rsidRPr="00DE7D39">
        <w:rPr>
          <w:rFonts w:ascii="Times New Roman" w:hAnsi="Times New Roman" w:cs="Times New Roman"/>
          <w:sz w:val="20"/>
          <w:szCs w:val="20"/>
          <w:lang w:val="ru-RU"/>
        </w:rPr>
        <w:t xml:space="preserve"> Компанию Заявления о добавлении/исключении номера телефона, адреса электронной почты;</w:t>
      </w:r>
    </w:p>
    <w:p w:rsidR="00067143" w:rsidRPr="00DE7D39" w:rsidRDefault="009F57E0" w:rsidP="00DE7D39">
      <w:pPr>
        <w:pStyle w:val="a3"/>
        <w:numPr>
          <w:ilvl w:val="0"/>
          <w:numId w:val="33"/>
        </w:numPr>
        <w:tabs>
          <w:tab w:val="left" w:pos="1217"/>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что прием Сообщения осуществлялся Компанией на адрес электронной почты для приема Сообщений Компанией, указанный в Регламенте, или на иной адрес Компании специально-указанный в Регламенте в качестве адреса, на который должны передаваться соответствующие Сообщения, с адреса (адресов) электронной почты Клиента (его представителя), указанного (указанных) в анкете Клиента (его представителя), либо с адреса (адресов) электронной почты, предоставленного (предоставленных) Клиентом</w:t>
      </w:r>
      <w:r w:rsidR="009A627A"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путем передачи в</w:t>
      </w:r>
      <w:proofErr w:type="gramEnd"/>
      <w:r w:rsidRPr="00DE7D39">
        <w:rPr>
          <w:rFonts w:ascii="Times New Roman" w:hAnsi="Times New Roman" w:cs="Times New Roman"/>
          <w:sz w:val="20"/>
          <w:szCs w:val="20"/>
          <w:lang w:val="ru-RU"/>
        </w:rPr>
        <w:t xml:space="preserve"> Компанию Заявления о добавлении/исключении номера телефона, адреса электронной почты;</w:t>
      </w:r>
    </w:p>
    <w:p w:rsidR="00067143" w:rsidRPr="00DE7D39" w:rsidRDefault="009F57E0" w:rsidP="00DE7D39">
      <w:pPr>
        <w:pStyle w:val="a3"/>
        <w:numPr>
          <w:ilvl w:val="0"/>
          <w:numId w:val="33"/>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соответствия полученной сканированной копии Сообщения требованиям качества, то есть, если принятое Стороной изображение текста Сообщения </w:t>
      </w:r>
      <w:proofErr w:type="gramStart"/>
      <w:r w:rsidRPr="00DE7D39">
        <w:rPr>
          <w:rFonts w:ascii="Times New Roman" w:hAnsi="Times New Roman" w:cs="Times New Roman"/>
          <w:sz w:val="20"/>
          <w:szCs w:val="20"/>
          <w:lang w:val="ru-RU"/>
        </w:rPr>
        <w:t>является разборчивым и позволяет</w:t>
      </w:r>
      <w:proofErr w:type="gramEnd"/>
      <w:r w:rsidRPr="00DE7D39">
        <w:rPr>
          <w:rFonts w:ascii="Times New Roman" w:hAnsi="Times New Roman" w:cs="Times New Roman"/>
          <w:sz w:val="20"/>
          <w:szCs w:val="20"/>
          <w:lang w:val="ru-RU"/>
        </w:rPr>
        <w:t xml:space="preserve"> полностью и однозначно прочитать его содержание.</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если в анкете Клиента содержится информация о более чем одном адресе электронной почты, Стороны используют следующие правила для определения адреса электронной почты Клиента в целях направления или получения Сообщений:</w:t>
      </w:r>
    </w:p>
    <w:p w:rsidR="00067143" w:rsidRPr="00DE7D39" w:rsidRDefault="009F57E0" w:rsidP="00DE7D39">
      <w:pPr>
        <w:pStyle w:val="a3"/>
        <w:numPr>
          <w:ilvl w:val="0"/>
          <w:numId w:val="32"/>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случае если в анкете Клиента выделены типы адресов, то адреса типа «личный», «рабочий», «для связи» могут использоваться для любых Сообщений, направляемых Сторонами друг другу, за исключением случаев, когда Клиентом указаны адреса типа «для отчетов»; </w:t>
      </w:r>
      <w:proofErr w:type="gramStart"/>
      <w:r w:rsidRPr="00DE7D39">
        <w:rPr>
          <w:rFonts w:ascii="Times New Roman" w:hAnsi="Times New Roman" w:cs="Times New Roman"/>
          <w:sz w:val="20"/>
          <w:szCs w:val="20"/>
          <w:lang w:val="ru-RU"/>
        </w:rPr>
        <w:t>в этом случае адреса типа «для отчетов», используются Компанией только для предоставления и направления предусмотренных Регламентом отчетов Компании, а адреса типа «личный», «рабочий», «для связи» - для остальных Сообщений;</w:t>
      </w:r>
      <w:proofErr w:type="gramEnd"/>
    </w:p>
    <w:p w:rsidR="00067143" w:rsidRPr="00DE7D39" w:rsidRDefault="009F57E0" w:rsidP="00DE7D39">
      <w:pPr>
        <w:pStyle w:val="a3"/>
        <w:numPr>
          <w:ilvl w:val="0"/>
          <w:numId w:val="32"/>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в случае если тип адреса электронной почты содержит несколько адресов, то Компания использует все относящиеся к соответствующему типу адреса электронной почты при отправке Клиенту соответствующих Сообщений;</w:t>
      </w:r>
    </w:p>
    <w:p w:rsidR="00067143" w:rsidRPr="00DE7D39" w:rsidRDefault="009F57E0" w:rsidP="00DE7D39">
      <w:pPr>
        <w:pStyle w:val="a3"/>
        <w:numPr>
          <w:ilvl w:val="0"/>
          <w:numId w:val="32"/>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в случае если тип адреса электронной почты содержит несколько адресов, то Стороны используют любой из этих адресов для подтверждения того, что отправителем соответствующего Сообщения является Клиент.</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вправе считать Сообщение, переданное с использованием электронной почты Клиента (его представителя), равносильным Сообщению от Клиента (его представителя), переданному в оригинале.</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jc w:val="both"/>
        <w:rPr>
          <w:rFonts w:ascii="Times New Roman" w:hAnsi="Times New Roman" w:cs="Times New Roman"/>
          <w:b w:val="0"/>
          <w:sz w:val="20"/>
          <w:szCs w:val="20"/>
          <w:lang w:val="ru-RU"/>
        </w:rPr>
      </w:pPr>
      <w:bookmarkStart w:id="28" w:name="_bookmark15"/>
      <w:bookmarkStart w:id="29" w:name="_Toc17278215"/>
      <w:bookmarkEnd w:id="28"/>
      <w:r w:rsidRPr="00DE7D39">
        <w:rPr>
          <w:rFonts w:ascii="Times New Roman" w:hAnsi="Times New Roman" w:cs="Times New Roman"/>
          <w:b w:val="0"/>
          <w:sz w:val="20"/>
          <w:szCs w:val="20"/>
          <w:lang w:val="ru-RU"/>
        </w:rPr>
        <w:t>ПЕРЕДАЧА СООБЩЕНИЙ В ПИСЬМЕННОЙ ФОРМЕ С ИСПОЛЬЗОВАНИЕМ ПОЧТОВОЙ СВЯЗИ ЛИБО ПУТЕМ НЕПОСРЕДСТВЕННОГО ВРУ</w:t>
      </w:r>
      <w:r w:rsidR="000C0145" w:rsidRPr="00DE7D39">
        <w:rPr>
          <w:rFonts w:ascii="Times New Roman" w:hAnsi="Times New Roman" w:cs="Times New Roman"/>
          <w:b w:val="0"/>
          <w:sz w:val="20"/>
          <w:szCs w:val="20"/>
          <w:lang w:val="ru-RU"/>
        </w:rPr>
        <w:t>ЧЕН</w:t>
      </w:r>
      <w:r w:rsidRPr="00DE7D39">
        <w:rPr>
          <w:rFonts w:ascii="Times New Roman" w:hAnsi="Times New Roman" w:cs="Times New Roman"/>
          <w:b w:val="0"/>
          <w:sz w:val="20"/>
          <w:szCs w:val="20"/>
          <w:lang w:val="ru-RU"/>
        </w:rPr>
        <w:t>ИЯ СТОРОНАМИ ДРУГ</w:t>
      </w:r>
      <w:r w:rsidR="000C0145" w:rsidRPr="00DE7D39">
        <w:rPr>
          <w:rFonts w:ascii="Times New Roman" w:hAnsi="Times New Roman" w:cs="Times New Roman"/>
          <w:b w:val="0"/>
          <w:sz w:val="20"/>
          <w:szCs w:val="20"/>
          <w:lang w:val="ru-RU"/>
        </w:rPr>
        <w:t xml:space="preserve"> </w:t>
      </w:r>
      <w:r w:rsidRPr="00DE7D39">
        <w:rPr>
          <w:rFonts w:ascii="Times New Roman" w:hAnsi="Times New Roman" w:cs="Times New Roman"/>
          <w:b w:val="0"/>
          <w:sz w:val="20"/>
          <w:szCs w:val="20"/>
          <w:lang w:val="ru-RU"/>
        </w:rPr>
        <w:t>ДРУГУ</w:t>
      </w:r>
      <w:bookmarkEnd w:id="29"/>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bookmarkStart w:id="30" w:name="_bookmark16"/>
      <w:bookmarkEnd w:id="30"/>
      <w:r w:rsidRPr="00DE7D39">
        <w:rPr>
          <w:rFonts w:ascii="Times New Roman" w:hAnsi="Times New Roman" w:cs="Times New Roman"/>
          <w:sz w:val="20"/>
          <w:szCs w:val="20"/>
          <w:lang w:val="ru-RU"/>
        </w:rPr>
        <w:t>Стороны вправе передавать друг другу оригиналы Сообщений в письменной форме с использованием почтовой связи либо путем их непосредственного вручения Сторонами друг другу.</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Сообщение может быть передано с использованием почтовой связи при условии направления оригинала Сообщения:</w:t>
      </w:r>
    </w:p>
    <w:p w:rsidR="00067143" w:rsidRPr="00DE7D39" w:rsidRDefault="009F57E0" w:rsidP="00DE7D39">
      <w:pPr>
        <w:pStyle w:val="a3"/>
        <w:numPr>
          <w:ilvl w:val="0"/>
          <w:numId w:val="31"/>
        </w:numPr>
        <w:tabs>
          <w:tab w:val="left" w:pos="1217"/>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Клиентом Компании на фактический (почтовый) адрес Компании, указанный в Регламенте, либо</w:t>
      </w:r>
    </w:p>
    <w:p w:rsidR="00067143" w:rsidRPr="00DE7D39" w:rsidRDefault="009F57E0" w:rsidP="00DE7D39">
      <w:pPr>
        <w:pStyle w:val="a3"/>
        <w:numPr>
          <w:ilvl w:val="0"/>
          <w:numId w:val="31"/>
        </w:numPr>
        <w:tabs>
          <w:tab w:val="left" w:pos="1217"/>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Компанией Клиенту на почтовый адрес Клиента, указанный в анкете Клиента.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Непосредственное вручение Сторонами друг другу оригиналов Сообщений осуществляется в офисе Компании, расположенном по адресу Компании, указанному в Регламенте.</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Если иное не предусмотрено Регламентом, Сообщение считается переданным, а равно полученным, способами, указанным в настоящем Разделе Регламента, в момент вручения оригинала Сообщения (содержащего оригинал Сообщения почтового отправления) Стороне, которой оно адресовано (её уполномоченному представителю).</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Если по почтовому адресу, указанному в анкете Клиента, Клиент отсутствует либо не получает корреспонденцию (Сообщения), то соответствующая корреспонденция (Сообщения) для целей Регламента считается полученной Клиентом в день отправки данной корреспонденции (Сообщения) Компанией по указанному адресу с использованием почтовой связи. При соблюдении положений </w:t>
      </w:r>
      <w:r w:rsidR="000978A2" w:rsidRPr="00DE7D39">
        <w:rPr>
          <w:rFonts w:ascii="Times New Roman" w:hAnsi="Times New Roman" w:cs="Times New Roman"/>
          <w:sz w:val="20"/>
          <w:szCs w:val="20"/>
          <w:lang w:val="ru-RU"/>
        </w:rPr>
        <w:t>настоящего раздела Регламента</w:t>
      </w:r>
      <w:r w:rsidRPr="00DE7D39">
        <w:rPr>
          <w:rFonts w:ascii="Times New Roman" w:hAnsi="Times New Roman" w:cs="Times New Roman"/>
          <w:sz w:val="20"/>
          <w:szCs w:val="20"/>
          <w:lang w:val="ru-RU"/>
        </w:rPr>
        <w:t>, Компания считается надлежащим образом исполнившей свои обязанности по направлению Сообщения.</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1"/>
        <w:numPr>
          <w:ilvl w:val="0"/>
          <w:numId w:val="42"/>
        </w:numPr>
        <w:tabs>
          <w:tab w:val="left" w:pos="821"/>
        </w:tabs>
        <w:ind w:left="0" w:right="71" w:firstLine="0"/>
        <w:jc w:val="left"/>
        <w:rPr>
          <w:rFonts w:ascii="Times New Roman" w:hAnsi="Times New Roman" w:cs="Times New Roman"/>
          <w:b w:val="0"/>
          <w:sz w:val="20"/>
          <w:szCs w:val="20"/>
          <w:lang w:val="ru-RU"/>
        </w:rPr>
      </w:pPr>
      <w:bookmarkStart w:id="31" w:name="_Toc17278216"/>
      <w:r w:rsidRPr="00DE7D39">
        <w:rPr>
          <w:rFonts w:ascii="Times New Roman" w:hAnsi="Times New Roman" w:cs="Times New Roman"/>
          <w:b w:val="0"/>
          <w:sz w:val="20"/>
          <w:szCs w:val="20"/>
          <w:lang w:val="ru-RU"/>
        </w:rPr>
        <w:t>НЕТОРГОВЫЕ ОПЕРАЦИИ</w:t>
      </w:r>
      <w:bookmarkEnd w:id="31"/>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rPr>
          <w:rFonts w:ascii="Times New Roman" w:hAnsi="Times New Roman" w:cs="Times New Roman"/>
          <w:b w:val="0"/>
          <w:sz w:val="20"/>
          <w:szCs w:val="20"/>
          <w:lang w:val="ru-RU"/>
        </w:rPr>
      </w:pPr>
      <w:bookmarkStart w:id="32" w:name="_bookmark17"/>
      <w:bookmarkStart w:id="33" w:name="_Toc17278217"/>
      <w:bookmarkEnd w:id="32"/>
      <w:r w:rsidRPr="00DE7D39">
        <w:rPr>
          <w:rFonts w:ascii="Times New Roman" w:hAnsi="Times New Roman" w:cs="Times New Roman"/>
          <w:b w:val="0"/>
          <w:sz w:val="20"/>
          <w:szCs w:val="20"/>
          <w:lang w:val="ru-RU"/>
        </w:rPr>
        <w:t>ВИДЫ НЕТОРГОВЫХ ОПЕРАЦИЙ</w:t>
      </w:r>
      <w:bookmarkEnd w:id="33"/>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целях</w:t>
      </w:r>
      <w:proofErr w:type="gramEnd"/>
      <w:r w:rsidRPr="00DE7D39">
        <w:rPr>
          <w:rFonts w:ascii="Times New Roman" w:hAnsi="Times New Roman" w:cs="Times New Roman"/>
          <w:sz w:val="20"/>
          <w:szCs w:val="20"/>
          <w:lang w:val="ru-RU"/>
        </w:rPr>
        <w:t xml:space="preserve"> исполнения Договора о Брокерском обслуживании Компания совершает Неторговые операции – операции, непосредственно не связанные с Совершением Сделок, и операции по покупке/продаже иностранной валюты для осуществления расчетов по Сделкам Клиента.</w:t>
      </w:r>
    </w:p>
    <w:p w:rsidR="00067143" w:rsidRPr="00DE7D39" w:rsidRDefault="009F57E0" w:rsidP="00DE7D39">
      <w:pPr>
        <w:pStyle w:val="a3"/>
        <w:numPr>
          <w:ilvl w:val="2"/>
          <w:numId w:val="42"/>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осуществляет следующие Неторговые операции с Активами Клиента:</w:t>
      </w:r>
    </w:p>
    <w:p w:rsidR="00067143" w:rsidRPr="00DE7D39" w:rsidRDefault="009F57E0" w:rsidP="00DE7D39">
      <w:pPr>
        <w:pStyle w:val="a3"/>
        <w:numPr>
          <w:ilvl w:val="0"/>
          <w:numId w:val="30"/>
        </w:numPr>
        <w:tabs>
          <w:tab w:val="left" w:pos="1217"/>
        </w:tabs>
        <w:spacing w:before="0"/>
        <w:ind w:left="0" w:right="71" w:firstLine="0"/>
        <w:rPr>
          <w:rFonts w:ascii="Times New Roman" w:hAnsi="Times New Roman" w:cs="Times New Roman"/>
          <w:sz w:val="20"/>
          <w:szCs w:val="20"/>
        </w:rPr>
      </w:pPr>
      <w:proofErr w:type="spellStart"/>
      <w:r w:rsidRPr="00DE7D39">
        <w:rPr>
          <w:rFonts w:ascii="Times New Roman" w:hAnsi="Times New Roman" w:cs="Times New Roman"/>
          <w:sz w:val="20"/>
          <w:szCs w:val="20"/>
        </w:rPr>
        <w:t>Пополнение</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Активов</w:t>
      </w:r>
      <w:proofErr w:type="spellEnd"/>
      <w:r w:rsidRPr="00DE7D39">
        <w:rPr>
          <w:rFonts w:ascii="Times New Roman" w:hAnsi="Times New Roman" w:cs="Times New Roman"/>
          <w:sz w:val="20"/>
          <w:szCs w:val="20"/>
        </w:rPr>
        <w:t>;</w:t>
      </w:r>
    </w:p>
    <w:p w:rsidR="00067143" w:rsidRPr="00DE7D39" w:rsidRDefault="009F57E0" w:rsidP="00DE7D39">
      <w:pPr>
        <w:pStyle w:val="a3"/>
        <w:numPr>
          <w:ilvl w:val="0"/>
          <w:numId w:val="30"/>
        </w:numPr>
        <w:tabs>
          <w:tab w:val="left" w:pos="1217"/>
        </w:tabs>
        <w:spacing w:before="0"/>
        <w:ind w:left="0" w:right="71" w:firstLine="0"/>
        <w:rPr>
          <w:rFonts w:ascii="Times New Roman" w:hAnsi="Times New Roman" w:cs="Times New Roman"/>
          <w:sz w:val="20"/>
          <w:szCs w:val="20"/>
        </w:rPr>
      </w:pPr>
      <w:proofErr w:type="spellStart"/>
      <w:r w:rsidRPr="00DE7D39">
        <w:rPr>
          <w:rFonts w:ascii="Times New Roman" w:hAnsi="Times New Roman" w:cs="Times New Roman"/>
          <w:sz w:val="20"/>
          <w:szCs w:val="20"/>
        </w:rPr>
        <w:t>Изъятие</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Активов</w:t>
      </w:r>
      <w:proofErr w:type="spellEnd"/>
      <w:r w:rsidRPr="00DE7D39">
        <w:rPr>
          <w:rFonts w:ascii="Times New Roman" w:hAnsi="Times New Roman" w:cs="Times New Roman"/>
          <w:sz w:val="20"/>
          <w:szCs w:val="20"/>
        </w:rPr>
        <w:t>;</w:t>
      </w:r>
    </w:p>
    <w:p w:rsidR="00067143" w:rsidRPr="00DE7D39" w:rsidRDefault="009F57E0" w:rsidP="00DE7D39">
      <w:pPr>
        <w:pStyle w:val="a3"/>
        <w:numPr>
          <w:ilvl w:val="0"/>
          <w:numId w:val="30"/>
        </w:numPr>
        <w:tabs>
          <w:tab w:val="left" w:pos="1217"/>
        </w:tabs>
        <w:spacing w:before="0"/>
        <w:ind w:left="0" w:right="71" w:firstLine="0"/>
        <w:rPr>
          <w:rFonts w:ascii="Times New Roman" w:hAnsi="Times New Roman" w:cs="Times New Roman"/>
          <w:sz w:val="20"/>
          <w:szCs w:val="20"/>
        </w:rPr>
      </w:pPr>
      <w:proofErr w:type="spellStart"/>
      <w:r w:rsidRPr="00DE7D39">
        <w:rPr>
          <w:rFonts w:ascii="Times New Roman" w:hAnsi="Times New Roman" w:cs="Times New Roman"/>
          <w:sz w:val="20"/>
          <w:szCs w:val="20"/>
        </w:rPr>
        <w:t>Резервирование</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Активов</w:t>
      </w:r>
      <w:proofErr w:type="spellEnd"/>
      <w:r w:rsidRPr="00DE7D39">
        <w:rPr>
          <w:rFonts w:ascii="Times New Roman" w:hAnsi="Times New Roman" w:cs="Times New Roman"/>
          <w:sz w:val="20"/>
          <w:szCs w:val="20"/>
        </w:rPr>
        <w:t>;</w:t>
      </w:r>
    </w:p>
    <w:p w:rsidR="00D01E8C" w:rsidRPr="00DE7D39" w:rsidRDefault="009F57E0" w:rsidP="00DE7D39">
      <w:pPr>
        <w:pStyle w:val="a3"/>
        <w:numPr>
          <w:ilvl w:val="0"/>
          <w:numId w:val="30"/>
        </w:numPr>
        <w:tabs>
          <w:tab w:val="left" w:pos="1217"/>
        </w:tabs>
        <w:spacing w:before="0"/>
        <w:ind w:left="0" w:right="71" w:firstLine="0"/>
        <w:rPr>
          <w:rFonts w:ascii="Times New Roman" w:hAnsi="Times New Roman" w:cs="Times New Roman"/>
          <w:sz w:val="20"/>
          <w:szCs w:val="20"/>
          <w:lang w:val="ru-RU"/>
        </w:rPr>
      </w:pPr>
      <w:proofErr w:type="spellStart"/>
      <w:r w:rsidRPr="00DE7D39">
        <w:rPr>
          <w:rFonts w:ascii="Times New Roman" w:hAnsi="Times New Roman" w:cs="Times New Roman"/>
          <w:sz w:val="20"/>
          <w:szCs w:val="20"/>
        </w:rPr>
        <w:t>Перевод</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ценных</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бумаг</w:t>
      </w:r>
      <w:proofErr w:type="spellEnd"/>
      <w:r w:rsidRPr="00DE7D39">
        <w:rPr>
          <w:rFonts w:ascii="Times New Roman" w:hAnsi="Times New Roman" w:cs="Times New Roman"/>
          <w:sz w:val="20"/>
          <w:szCs w:val="20"/>
        </w:rPr>
        <w:t>;</w:t>
      </w:r>
    </w:p>
    <w:p w:rsidR="00067143" w:rsidRPr="00DE7D39" w:rsidRDefault="009F57E0" w:rsidP="00DE7D39">
      <w:pPr>
        <w:pStyle w:val="a3"/>
        <w:numPr>
          <w:ilvl w:val="0"/>
          <w:numId w:val="30"/>
        </w:numPr>
        <w:tabs>
          <w:tab w:val="left" w:pos="1217"/>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Проверка факта выдачи документарной ценной бумаги;</w:t>
      </w:r>
    </w:p>
    <w:p w:rsidR="00067143" w:rsidRPr="00DE7D39" w:rsidRDefault="009F57E0" w:rsidP="00DE7D39">
      <w:pPr>
        <w:pStyle w:val="a3"/>
        <w:numPr>
          <w:ilvl w:val="0"/>
          <w:numId w:val="30"/>
        </w:numPr>
        <w:tabs>
          <w:tab w:val="left" w:pos="1217"/>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Конверсионные операции (покупка/продажа иностранной валюты для исполнения сделок Клиента).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Изъятие Активов, Резервирование Активов в Торговой системе, Проверка факта выдачи документарной ценной бумаги и Покупка/продажа иностранной валюты для исполнения Сделок Клиента осуществляются, если иное не установлено Регламентом, на основании поручений Клиента, составленных по соответствующим формам, предусмотренным приложениями к Регламенту.</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Если иное не установлено формой соответствующего поручения, все поля формы являются обязательными к заполнению. Компания принимает и исполняет поручения при условии, что все поля, предусмотренные формой соответствующего поручения, и подлежащие заполнению, заполнены Клиентом корректно, а само поручение составлено не более</w:t>
      </w:r>
      <w:proofErr w:type="gramStart"/>
      <w:r w:rsidRPr="00DE7D39">
        <w:rPr>
          <w:rFonts w:ascii="Times New Roman" w:hAnsi="Times New Roman" w:cs="Times New Roman"/>
          <w:sz w:val="20"/>
          <w:szCs w:val="20"/>
          <w:lang w:val="ru-RU"/>
        </w:rPr>
        <w:t>,</w:t>
      </w:r>
      <w:proofErr w:type="gramEnd"/>
      <w:r w:rsidRPr="00DE7D39">
        <w:rPr>
          <w:rFonts w:ascii="Times New Roman" w:hAnsi="Times New Roman" w:cs="Times New Roman"/>
          <w:sz w:val="20"/>
          <w:szCs w:val="20"/>
          <w:lang w:val="ru-RU"/>
        </w:rPr>
        <w:t xml:space="preserve"> чем за пять рабочих дней до даты его принятия Компанией.</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Поручение на совершение Неторговой операции Изъятия Активов, Резервирования Активов или Конверсионной операции может быть отменено Клиентом путем направления Компании </w:t>
      </w:r>
      <w:proofErr w:type="gramStart"/>
      <w:r w:rsidRPr="00DE7D39">
        <w:rPr>
          <w:rFonts w:ascii="Times New Roman" w:hAnsi="Times New Roman" w:cs="Times New Roman"/>
          <w:sz w:val="20"/>
          <w:szCs w:val="20"/>
          <w:lang w:val="ru-RU"/>
        </w:rPr>
        <w:t>заявления</w:t>
      </w:r>
      <w:proofErr w:type="gramEnd"/>
      <w:r w:rsidRPr="00DE7D39">
        <w:rPr>
          <w:rFonts w:ascii="Times New Roman" w:hAnsi="Times New Roman" w:cs="Times New Roman"/>
          <w:sz w:val="20"/>
          <w:szCs w:val="20"/>
          <w:lang w:val="ru-RU"/>
        </w:rPr>
        <w:t xml:space="preserve"> об отмене ранее поданного поручения на осуществление операции с денежными средствами, составленного по форме, содержащейся в приложении к Регламенту. Такое заявление принимается Компанией к исполнению при условии, если ранее поданное поручение на совершение </w:t>
      </w:r>
      <w:proofErr w:type="gramStart"/>
      <w:r w:rsidRPr="00DE7D39">
        <w:rPr>
          <w:rFonts w:ascii="Times New Roman" w:hAnsi="Times New Roman" w:cs="Times New Roman"/>
          <w:sz w:val="20"/>
          <w:szCs w:val="20"/>
          <w:lang w:val="ru-RU"/>
        </w:rPr>
        <w:t>указанных</w:t>
      </w:r>
      <w:proofErr w:type="gramEnd"/>
      <w:r w:rsidRPr="00DE7D39">
        <w:rPr>
          <w:rFonts w:ascii="Times New Roman" w:hAnsi="Times New Roman" w:cs="Times New Roman"/>
          <w:sz w:val="20"/>
          <w:szCs w:val="20"/>
          <w:lang w:val="ru-RU"/>
        </w:rPr>
        <w:t xml:space="preserve"> Неторговых операции еще не исполнено. В </w:t>
      </w:r>
      <w:proofErr w:type="gramStart"/>
      <w:r w:rsidRPr="00DE7D39">
        <w:rPr>
          <w:rFonts w:ascii="Times New Roman" w:hAnsi="Times New Roman" w:cs="Times New Roman"/>
          <w:sz w:val="20"/>
          <w:szCs w:val="20"/>
          <w:lang w:val="ru-RU"/>
        </w:rPr>
        <w:t>этом</w:t>
      </w:r>
      <w:proofErr w:type="gramEnd"/>
      <w:r w:rsidRPr="00DE7D39">
        <w:rPr>
          <w:rFonts w:ascii="Times New Roman" w:hAnsi="Times New Roman" w:cs="Times New Roman"/>
          <w:sz w:val="20"/>
          <w:szCs w:val="20"/>
          <w:lang w:val="ru-RU"/>
        </w:rPr>
        <w:t xml:space="preserve"> случае Клиент возмещает все расходы, понесенные Компанией для исполнения заявления об отмене.</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rPr>
          <w:rFonts w:ascii="Times New Roman" w:hAnsi="Times New Roman" w:cs="Times New Roman"/>
          <w:b w:val="0"/>
          <w:sz w:val="20"/>
          <w:szCs w:val="20"/>
          <w:lang w:val="ru-RU"/>
        </w:rPr>
      </w:pPr>
      <w:bookmarkStart w:id="34" w:name="_bookmark18"/>
      <w:bookmarkStart w:id="35" w:name="_Toc17278218"/>
      <w:bookmarkEnd w:id="34"/>
      <w:r w:rsidRPr="00DE7D39">
        <w:rPr>
          <w:rFonts w:ascii="Times New Roman" w:hAnsi="Times New Roman" w:cs="Times New Roman"/>
          <w:b w:val="0"/>
          <w:sz w:val="20"/>
          <w:szCs w:val="20"/>
          <w:lang w:val="ru-RU"/>
        </w:rPr>
        <w:t>ПОПОЛНЕНИЕ АКТИВОВ</w:t>
      </w:r>
      <w:bookmarkEnd w:id="35"/>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Для целей настоящего Регламента под Пополнением Активов подразумевается передача Клиентом Компании денежных средств либо Передача ценных бумаг в целях исполнения Сделок, заключаемых Компанией по поручению и/или в интересах Клиента. Клиент вправе в любое время осуществлять Пополнение Активов без ограничений.</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Датой передачи Клиентом Компании денежных средств является дата зачисления денежных средств на специальный брокерский счет Компании</w:t>
      </w:r>
      <w:r w:rsidR="00C160A4" w:rsidRPr="00DE7D39">
        <w:rPr>
          <w:rFonts w:ascii="Times New Roman" w:hAnsi="Times New Roman" w:cs="Times New Roman"/>
          <w:sz w:val="20"/>
          <w:szCs w:val="20"/>
          <w:lang w:val="ru-RU"/>
        </w:rPr>
        <w:t>.</w:t>
      </w:r>
      <w:r w:rsidRPr="00DE7D39">
        <w:rPr>
          <w:rFonts w:ascii="Times New Roman" w:hAnsi="Times New Roman" w:cs="Times New Roman"/>
          <w:sz w:val="20"/>
          <w:szCs w:val="20"/>
          <w:lang w:val="ru-RU"/>
        </w:rPr>
        <w:t xml:space="preserve"> </w:t>
      </w:r>
    </w:p>
    <w:p w:rsidR="00067143" w:rsidRPr="00DE7D39" w:rsidRDefault="009F57E0" w:rsidP="00C91816">
      <w:pPr>
        <w:pStyle w:val="a3"/>
        <w:numPr>
          <w:ilvl w:val="2"/>
          <w:numId w:val="42"/>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Датой передачи ценных бумаг является дата:</w:t>
      </w:r>
    </w:p>
    <w:p w:rsidR="00067143" w:rsidRPr="00DE7D39" w:rsidRDefault="009F57E0" w:rsidP="00C91816">
      <w:pPr>
        <w:pStyle w:val="a3"/>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отношении</w:t>
      </w:r>
      <w:proofErr w:type="gramEnd"/>
      <w:r w:rsidRPr="00DE7D39">
        <w:rPr>
          <w:rFonts w:ascii="Times New Roman" w:hAnsi="Times New Roman" w:cs="Times New Roman"/>
          <w:sz w:val="20"/>
          <w:szCs w:val="20"/>
          <w:lang w:val="ru-RU"/>
        </w:rPr>
        <w:t xml:space="preserve"> бездокументарных ценных бумаг - дата, определяемая в соответствии со следующими правилами:</w:t>
      </w:r>
    </w:p>
    <w:p w:rsidR="00067143" w:rsidRPr="00C91816" w:rsidRDefault="00C91816" w:rsidP="00342866">
      <w:pPr>
        <w:pStyle w:val="a3"/>
        <w:numPr>
          <w:ilvl w:val="0"/>
          <w:numId w:val="45"/>
        </w:numPr>
        <w:tabs>
          <w:tab w:val="left" w:pos="1234"/>
        </w:tabs>
        <w:spacing w:before="0"/>
        <w:ind w:left="0" w:right="71" w:firstLine="0"/>
        <w:jc w:val="both"/>
        <w:rPr>
          <w:rFonts w:ascii="Times New Roman" w:hAnsi="Times New Roman" w:cs="Times New Roman"/>
          <w:sz w:val="20"/>
          <w:szCs w:val="20"/>
          <w:lang w:val="ru-RU"/>
        </w:rPr>
      </w:pPr>
      <w:proofErr w:type="gramStart"/>
      <w:r w:rsidRPr="00C91816">
        <w:rPr>
          <w:rFonts w:ascii="Times New Roman" w:hAnsi="Times New Roman" w:cs="Times New Roman"/>
          <w:sz w:val="20"/>
          <w:szCs w:val="20"/>
          <w:lang w:val="ru-RU"/>
        </w:rPr>
        <w:t>е</w:t>
      </w:r>
      <w:r w:rsidR="009F57E0" w:rsidRPr="00C91816">
        <w:rPr>
          <w:rFonts w:ascii="Times New Roman" w:hAnsi="Times New Roman" w:cs="Times New Roman"/>
          <w:sz w:val="20"/>
          <w:szCs w:val="20"/>
          <w:lang w:val="ru-RU"/>
        </w:rPr>
        <w:t>сли Компании предоставляются полномочия по распоряжению ценными бумагами</w:t>
      </w:r>
      <w:r w:rsidR="00AE18BD" w:rsidRPr="00C91816">
        <w:rPr>
          <w:rFonts w:ascii="Times New Roman" w:hAnsi="Times New Roman" w:cs="Times New Roman"/>
          <w:sz w:val="20"/>
          <w:szCs w:val="20"/>
          <w:lang w:val="ru-RU"/>
        </w:rPr>
        <w:t xml:space="preserve">  по </w:t>
      </w:r>
      <w:r w:rsidR="009F57E0" w:rsidRPr="00C91816">
        <w:rPr>
          <w:rFonts w:ascii="Times New Roman" w:hAnsi="Times New Roman" w:cs="Times New Roman"/>
          <w:sz w:val="20"/>
          <w:szCs w:val="20"/>
          <w:lang w:val="ru-RU"/>
        </w:rPr>
        <w:t>счет</w:t>
      </w:r>
      <w:r w:rsidR="00AE18BD" w:rsidRPr="00C91816">
        <w:rPr>
          <w:rFonts w:ascii="Times New Roman" w:hAnsi="Times New Roman" w:cs="Times New Roman"/>
          <w:sz w:val="20"/>
          <w:szCs w:val="20"/>
          <w:lang w:val="ru-RU"/>
        </w:rPr>
        <w:t>у</w:t>
      </w:r>
      <w:r w:rsidR="009F57E0" w:rsidRPr="00C91816">
        <w:rPr>
          <w:rFonts w:ascii="Times New Roman" w:hAnsi="Times New Roman" w:cs="Times New Roman"/>
          <w:sz w:val="20"/>
          <w:szCs w:val="20"/>
          <w:lang w:val="ru-RU"/>
        </w:rPr>
        <w:t xml:space="preserve"> депо, на котором учитываются ценные бумаги Клиента,</w:t>
      </w:r>
      <w:r w:rsidRPr="00C91816">
        <w:rPr>
          <w:rFonts w:ascii="Times New Roman" w:hAnsi="Times New Roman" w:cs="Times New Roman"/>
          <w:sz w:val="20"/>
          <w:szCs w:val="20"/>
          <w:lang w:val="ru-RU"/>
        </w:rPr>
        <w:t xml:space="preserve"> </w:t>
      </w:r>
      <w:r w:rsidR="009F57E0" w:rsidRPr="00C91816">
        <w:rPr>
          <w:rFonts w:ascii="Times New Roman" w:hAnsi="Times New Roman" w:cs="Times New Roman"/>
          <w:sz w:val="20"/>
          <w:szCs w:val="20"/>
          <w:lang w:val="ru-RU"/>
        </w:rPr>
        <w:t>Клиент (</w:t>
      </w:r>
      <w:r w:rsidR="009F57E0" w:rsidRPr="00E95AF9">
        <w:rPr>
          <w:rFonts w:ascii="Times New Roman" w:hAnsi="Times New Roman" w:cs="Times New Roman"/>
          <w:sz w:val="20"/>
          <w:szCs w:val="20"/>
        </w:rPr>
        <w:t>a</w:t>
      </w:r>
      <w:r w:rsidR="009F57E0" w:rsidRPr="00E95AF9">
        <w:rPr>
          <w:rFonts w:ascii="Times New Roman" w:hAnsi="Times New Roman" w:cs="Times New Roman"/>
          <w:sz w:val="20"/>
          <w:szCs w:val="20"/>
          <w:lang w:val="ru-RU"/>
        </w:rPr>
        <w:t xml:space="preserve">) </w:t>
      </w:r>
      <w:r w:rsidR="00AE18BD" w:rsidRPr="00E95AF9">
        <w:rPr>
          <w:rFonts w:ascii="Times New Roman" w:hAnsi="Times New Roman" w:cs="Times New Roman"/>
          <w:sz w:val="20"/>
          <w:szCs w:val="20"/>
          <w:lang w:val="ru-RU"/>
        </w:rPr>
        <w:t>совершает установленные условиями осуществления депозитарной деятел</w:t>
      </w:r>
      <w:r w:rsidRPr="00E95AF9">
        <w:rPr>
          <w:rFonts w:ascii="Times New Roman" w:hAnsi="Times New Roman" w:cs="Times New Roman"/>
          <w:sz w:val="20"/>
          <w:szCs w:val="20"/>
          <w:lang w:val="ru-RU"/>
        </w:rPr>
        <w:t>ьности соответствующего депози</w:t>
      </w:r>
      <w:r>
        <w:rPr>
          <w:rFonts w:ascii="Times New Roman" w:hAnsi="Times New Roman" w:cs="Times New Roman"/>
          <w:sz w:val="20"/>
          <w:szCs w:val="20"/>
          <w:lang w:val="ru-RU"/>
        </w:rPr>
        <w:t>та</w:t>
      </w:r>
      <w:r w:rsidR="00AE18BD" w:rsidRPr="00C91816">
        <w:rPr>
          <w:rFonts w:ascii="Times New Roman" w:hAnsi="Times New Roman" w:cs="Times New Roman"/>
          <w:sz w:val="20"/>
          <w:szCs w:val="20"/>
          <w:lang w:val="ru-RU"/>
        </w:rPr>
        <w:t>рия действия, направленные на предоставлении Компании права распоряжаться ценными бумагами на счете депо Клиента, на котором учитываются ценные бумаги</w:t>
      </w:r>
      <w:r w:rsidR="009F57E0" w:rsidRPr="00C91816">
        <w:rPr>
          <w:rFonts w:ascii="Times New Roman" w:hAnsi="Times New Roman" w:cs="Times New Roman"/>
          <w:sz w:val="20"/>
          <w:szCs w:val="20"/>
          <w:lang w:val="ru-RU"/>
        </w:rPr>
        <w:t>, и (</w:t>
      </w:r>
      <w:r w:rsidR="009F57E0" w:rsidRPr="00C91816">
        <w:rPr>
          <w:rFonts w:ascii="Times New Roman" w:hAnsi="Times New Roman" w:cs="Times New Roman"/>
          <w:sz w:val="20"/>
          <w:szCs w:val="20"/>
        </w:rPr>
        <w:t>b</w:t>
      </w:r>
      <w:r w:rsidR="009F57E0" w:rsidRPr="00C91816">
        <w:rPr>
          <w:rFonts w:ascii="Times New Roman" w:hAnsi="Times New Roman" w:cs="Times New Roman"/>
          <w:sz w:val="20"/>
          <w:szCs w:val="20"/>
          <w:lang w:val="ru-RU"/>
        </w:rPr>
        <w:t>) осуществляет резервирование ценных бумаг путем направления в Компанию поручения на резервирование ценных бумаг</w:t>
      </w:r>
      <w:proofErr w:type="gramEnd"/>
      <w:r w:rsidR="009F57E0" w:rsidRPr="00C91816">
        <w:rPr>
          <w:rFonts w:ascii="Times New Roman" w:hAnsi="Times New Roman" w:cs="Times New Roman"/>
          <w:sz w:val="20"/>
          <w:szCs w:val="20"/>
          <w:lang w:val="ru-RU"/>
        </w:rPr>
        <w:t xml:space="preserve">, </w:t>
      </w:r>
      <w:proofErr w:type="gramStart"/>
      <w:r w:rsidR="009F57E0" w:rsidRPr="00C91816">
        <w:rPr>
          <w:rFonts w:ascii="Times New Roman" w:hAnsi="Times New Roman" w:cs="Times New Roman"/>
          <w:sz w:val="20"/>
          <w:szCs w:val="20"/>
          <w:lang w:val="ru-RU"/>
        </w:rPr>
        <w:t>составленного</w:t>
      </w:r>
      <w:proofErr w:type="gramEnd"/>
      <w:r w:rsidR="009F57E0" w:rsidRPr="00C91816">
        <w:rPr>
          <w:rFonts w:ascii="Times New Roman" w:hAnsi="Times New Roman" w:cs="Times New Roman"/>
          <w:sz w:val="20"/>
          <w:szCs w:val="20"/>
          <w:lang w:val="ru-RU"/>
        </w:rPr>
        <w:t xml:space="preserve"> по форме, указанной в приложении к Регламенту</w:t>
      </w:r>
      <w:r w:rsidR="009F57E0" w:rsidRPr="00D1221D">
        <w:rPr>
          <w:rFonts w:ascii="Times New Roman" w:hAnsi="Times New Roman" w:cs="Times New Roman"/>
          <w:sz w:val="20"/>
          <w:szCs w:val="20"/>
          <w:lang w:val="ru-RU"/>
        </w:rPr>
        <w:t>.</w:t>
      </w:r>
      <w:r w:rsidR="00AF2E1E" w:rsidRPr="00D1221D">
        <w:rPr>
          <w:rFonts w:ascii="Times New Roman" w:hAnsi="Times New Roman" w:cs="Times New Roman"/>
          <w:sz w:val="20"/>
          <w:szCs w:val="20"/>
          <w:lang w:val="ru-RU"/>
        </w:rPr>
        <w:t xml:space="preserve"> </w:t>
      </w:r>
      <w:r w:rsidR="009F57E0" w:rsidRPr="00D1221D">
        <w:rPr>
          <w:rFonts w:ascii="Times New Roman" w:hAnsi="Times New Roman" w:cs="Times New Roman"/>
          <w:sz w:val="20"/>
          <w:szCs w:val="20"/>
          <w:lang w:val="ru-RU"/>
        </w:rPr>
        <w:t xml:space="preserve">В </w:t>
      </w:r>
      <w:proofErr w:type="gramStart"/>
      <w:r w:rsidR="009F57E0" w:rsidRPr="00D1221D">
        <w:rPr>
          <w:rFonts w:ascii="Times New Roman" w:hAnsi="Times New Roman" w:cs="Times New Roman"/>
          <w:sz w:val="20"/>
          <w:szCs w:val="20"/>
          <w:lang w:val="ru-RU"/>
        </w:rPr>
        <w:t>этом</w:t>
      </w:r>
      <w:proofErr w:type="gramEnd"/>
      <w:r w:rsidR="009F57E0" w:rsidRPr="00D1221D">
        <w:rPr>
          <w:rFonts w:ascii="Times New Roman" w:hAnsi="Times New Roman" w:cs="Times New Roman"/>
          <w:sz w:val="20"/>
          <w:szCs w:val="20"/>
          <w:lang w:val="ru-RU"/>
        </w:rPr>
        <w:t xml:space="preserve"> случае датой передачи ценных бумаг будет дата исполнения Компанией поручения на резервирование ценных бумаг.</w:t>
      </w:r>
    </w:p>
    <w:p w:rsidR="00C91816" w:rsidRPr="00C91816" w:rsidRDefault="00C91816" w:rsidP="00342866">
      <w:pPr>
        <w:pStyle w:val="a3"/>
        <w:numPr>
          <w:ilvl w:val="0"/>
          <w:numId w:val="45"/>
        </w:numPr>
        <w:tabs>
          <w:tab w:val="left" w:pos="1234"/>
        </w:tabs>
        <w:ind w:left="0" w:right="71" w:firstLine="0"/>
        <w:jc w:val="both"/>
        <w:rPr>
          <w:rFonts w:ascii="Times New Roman" w:hAnsi="Times New Roman" w:cs="Times New Roman"/>
          <w:sz w:val="20"/>
          <w:szCs w:val="20"/>
          <w:lang w:val="ru-RU"/>
        </w:rPr>
      </w:pPr>
      <w:proofErr w:type="gramStart"/>
      <w:r w:rsidRPr="00C91816">
        <w:rPr>
          <w:rFonts w:ascii="Times New Roman" w:hAnsi="Times New Roman" w:cs="Times New Roman"/>
          <w:sz w:val="20"/>
          <w:szCs w:val="20"/>
          <w:lang w:val="ru-RU"/>
        </w:rPr>
        <w:t>если Компании предоставляются полномочия по распоряжению ценными бумагами по вновь открываемому счету депо в этом депозитарии, Клиент (a) совершает установленные условиями осуществления депозитарной деятельности соответствующего депозитария действия, направленные на предоставление Компании права распоряжаться ценными бумагами по вновь открываемому счету депо, (b) осуществляет зачисление ценных бумаг на счет депо, в отношении которого Компания получила право распоряжения ценными бумагами, путем направления в</w:t>
      </w:r>
      <w:proofErr w:type="gramEnd"/>
      <w:r w:rsidRPr="00C91816">
        <w:rPr>
          <w:rFonts w:ascii="Times New Roman" w:hAnsi="Times New Roman" w:cs="Times New Roman"/>
          <w:sz w:val="20"/>
          <w:szCs w:val="20"/>
          <w:lang w:val="ru-RU"/>
        </w:rPr>
        <w:t xml:space="preserve"> депозитарий поручения в соответствии с условиями осуществления депозитарной деятельности соответствующего депозитария. В </w:t>
      </w:r>
      <w:proofErr w:type="gramStart"/>
      <w:r w:rsidRPr="00C91816">
        <w:rPr>
          <w:rFonts w:ascii="Times New Roman" w:hAnsi="Times New Roman" w:cs="Times New Roman"/>
          <w:sz w:val="20"/>
          <w:szCs w:val="20"/>
          <w:lang w:val="ru-RU"/>
        </w:rPr>
        <w:t>этом</w:t>
      </w:r>
      <w:proofErr w:type="gramEnd"/>
      <w:r w:rsidRPr="00C91816">
        <w:rPr>
          <w:rFonts w:ascii="Times New Roman" w:hAnsi="Times New Roman" w:cs="Times New Roman"/>
          <w:sz w:val="20"/>
          <w:szCs w:val="20"/>
          <w:lang w:val="ru-RU"/>
        </w:rPr>
        <w:t xml:space="preserve"> случае датой передачи ценных бумаг будет дата зачисления ценных бумаг на счет депо Клиента, в отношении которого Компания получила право распоряжения.</w:t>
      </w:r>
    </w:p>
    <w:p w:rsidR="00C91816" w:rsidRDefault="00C91816" w:rsidP="00C91816">
      <w:pPr>
        <w:pStyle w:val="a3"/>
        <w:tabs>
          <w:tab w:val="left" w:pos="1234"/>
        </w:tabs>
        <w:ind w:left="0" w:right="71" w:firstLine="0"/>
        <w:jc w:val="both"/>
        <w:rPr>
          <w:rFonts w:ascii="Times New Roman" w:hAnsi="Times New Roman" w:cs="Times New Roman"/>
          <w:sz w:val="20"/>
          <w:szCs w:val="20"/>
          <w:lang w:val="ru-RU"/>
        </w:rPr>
      </w:pPr>
      <w:proofErr w:type="gramStart"/>
      <w:r w:rsidRPr="00C91816">
        <w:rPr>
          <w:rFonts w:ascii="Times New Roman" w:hAnsi="Times New Roman" w:cs="Times New Roman"/>
          <w:sz w:val="20"/>
          <w:szCs w:val="20"/>
          <w:lang w:val="ru-RU"/>
        </w:rPr>
        <w:t xml:space="preserve">(3) </w:t>
      </w:r>
      <w:r w:rsidR="00E95AF9">
        <w:rPr>
          <w:rFonts w:ascii="Times New Roman" w:hAnsi="Times New Roman" w:cs="Times New Roman"/>
          <w:sz w:val="20"/>
          <w:szCs w:val="20"/>
          <w:lang w:val="ru-RU"/>
        </w:rPr>
        <w:t xml:space="preserve">в случае </w:t>
      </w:r>
      <w:r w:rsidR="00E95AF9" w:rsidRPr="00E95AF9">
        <w:rPr>
          <w:rFonts w:ascii="Times New Roman" w:hAnsi="Times New Roman" w:cs="Times New Roman"/>
          <w:sz w:val="20"/>
          <w:szCs w:val="20"/>
          <w:lang w:val="ru-RU"/>
        </w:rPr>
        <w:t>заключения договора на депозитарное обслуживание между Клиентом и Компанией, открытия счета депо в депозитарии Компании, предназначенного для использования такого депозитарного счета в процессе оказания Клиенту со стороны Компании брокерских услуг,  и подтверждения Клиента о предназначении такого счета депо для использования в процессе оказания Клиенту со стороны Компании брокерских услуг предоставлением в Депозитарий для расчетов по сделкам с</w:t>
      </w:r>
      <w:proofErr w:type="gramEnd"/>
      <w:r w:rsidR="00E95AF9" w:rsidRPr="00E95AF9">
        <w:rPr>
          <w:rFonts w:ascii="Times New Roman" w:hAnsi="Times New Roman" w:cs="Times New Roman"/>
          <w:sz w:val="20"/>
          <w:szCs w:val="20"/>
          <w:lang w:val="ru-RU"/>
        </w:rPr>
        <w:t xml:space="preserve"> ценными бумагами, заключенным в рамках Договора о брокерском обслуживании, Постоянного поручения на совершение операций с ценными бумагами в соответствии с </w:t>
      </w:r>
      <w:r w:rsidR="004F6EC2">
        <w:rPr>
          <w:rFonts w:ascii="Times New Roman" w:hAnsi="Times New Roman" w:cs="Times New Roman"/>
          <w:sz w:val="20"/>
          <w:szCs w:val="20"/>
          <w:lang w:val="ru-RU"/>
        </w:rPr>
        <w:t xml:space="preserve">Регламентом Депозитария </w:t>
      </w:r>
      <w:proofErr w:type="spellStart"/>
      <w:r w:rsidR="004F6EC2">
        <w:rPr>
          <w:rFonts w:ascii="Times New Roman" w:hAnsi="Times New Roman" w:cs="Times New Roman"/>
          <w:sz w:val="20"/>
          <w:szCs w:val="20"/>
          <w:lang w:val="ru-RU"/>
        </w:rPr>
        <w:t>Компании</w:t>
      </w:r>
      <w:r w:rsidRPr="00C91816">
        <w:rPr>
          <w:rFonts w:ascii="Times New Roman" w:hAnsi="Times New Roman" w:cs="Times New Roman"/>
          <w:sz w:val="20"/>
          <w:szCs w:val="20"/>
          <w:lang w:val="ru-RU"/>
        </w:rPr>
        <w:t>дата</w:t>
      </w:r>
      <w:proofErr w:type="spellEnd"/>
      <w:r w:rsidRPr="00C91816">
        <w:rPr>
          <w:rFonts w:ascii="Times New Roman" w:hAnsi="Times New Roman" w:cs="Times New Roman"/>
          <w:sz w:val="20"/>
          <w:szCs w:val="20"/>
          <w:lang w:val="ru-RU"/>
        </w:rPr>
        <w:t xml:space="preserve"> передачи ценных бумаг</w:t>
      </w:r>
      <w:r>
        <w:rPr>
          <w:rFonts w:ascii="Times New Roman" w:hAnsi="Times New Roman" w:cs="Times New Roman"/>
          <w:sz w:val="20"/>
          <w:szCs w:val="20"/>
          <w:lang w:val="ru-RU"/>
        </w:rPr>
        <w:t xml:space="preserve"> </w:t>
      </w:r>
      <w:r w:rsidRPr="00C91816">
        <w:rPr>
          <w:rFonts w:ascii="Times New Roman" w:hAnsi="Times New Roman" w:cs="Times New Roman"/>
          <w:sz w:val="20"/>
          <w:szCs w:val="20"/>
          <w:lang w:val="ru-RU"/>
        </w:rPr>
        <w:t>определяется датой внесения депозитарием Компании приходной записи по такому счету депо Клиента.</w:t>
      </w:r>
      <w:r>
        <w:rPr>
          <w:rFonts w:ascii="Times New Roman" w:hAnsi="Times New Roman" w:cs="Times New Roman"/>
          <w:sz w:val="20"/>
          <w:szCs w:val="20"/>
          <w:lang w:val="ru-RU"/>
        </w:rPr>
        <w:t xml:space="preserve"> </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При перечислении Клиентом денежных средств на специальный брокерский счет Компании Клиент обязан указать в расчетных (платежных) документах следующее назначение платежа: «Перечисление денежных средств по</w:t>
      </w:r>
      <w:r w:rsidR="00D01E8C"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Договору о Брокерском обслуживании №</w:t>
      </w:r>
      <w:r w:rsidR="00D01E8C"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от (НДС не облагается)».</w:t>
      </w:r>
      <w:r w:rsidR="00D01E8C"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Одновременно с </w:t>
      </w:r>
      <w:r w:rsidR="00D01E8C" w:rsidRPr="00DE7D39">
        <w:rPr>
          <w:rFonts w:ascii="Times New Roman" w:hAnsi="Times New Roman" w:cs="Times New Roman"/>
          <w:sz w:val="20"/>
          <w:szCs w:val="20"/>
          <w:lang w:val="ru-RU"/>
        </w:rPr>
        <w:t>пе</w:t>
      </w:r>
      <w:r w:rsidRPr="00DE7D39">
        <w:rPr>
          <w:rFonts w:ascii="Times New Roman" w:hAnsi="Times New Roman" w:cs="Times New Roman"/>
          <w:sz w:val="20"/>
          <w:szCs w:val="20"/>
          <w:lang w:val="ru-RU"/>
        </w:rPr>
        <w:t>речислением денежных сре</w:t>
      </w:r>
      <w:proofErr w:type="gramStart"/>
      <w:r w:rsidRPr="00DE7D39">
        <w:rPr>
          <w:rFonts w:ascii="Times New Roman" w:hAnsi="Times New Roman" w:cs="Times New Roman"/>
          <w:sz w:val="20"/>
          <w:szCs w:val="20"/>
          <w:lang w:val="ru-RU"/>
        </w:rPr>
        <w:t>дств Кл</w:t>
      </w:r>
      <w:proofErr w:type="gramEnd"/>
      <w:r w:rsidRPr="00DE7D39">
        <w:rPr>
          <w:rFonts w:ascii="Times New Roman" w:hAnsi="Times New Roman" w:cs="Times New Roman"/>
          <w:sz w:val="20"/>
          <w:szCs w:val="20"/>
          <w:lang w:val="ru-RU"/>
        </w:rPr>
        <w:t xml:space="preserve">иент вправе дать Компании указание о резервировании этих денежных средств в одной из Торговых систем, в отношении которой Компания осуществляет Брокерское обслуживание Клиента, путем указания в назначении платежа: «Для зачисления на </w:t>
      </w:r>
      <w:r w:rsidR="00A7481C" w:rsidRPr="00DE7D39">
        <w:rPr>
          <w:rFonts w:ascii="Times New Roman" w:hAnsi="Times New Roman" w:cs="Times New Roman"/>
          <w:sz w:val="20"/>
          <w:szCs w:val="20"/>
          <w:lang w:val="ru-RU"/>
        </w:rPr>
        <w:t>Московскую биржу Фондовый рынок (Срочный рынок или Валютный рынок)</w:t>
      </w:r>
      <w:r w:rsidRPr="00DE7D39">
        <w:rPr>
          <w:rFonts w:ascii="Times New Roman" w:hAnsi="Times New Roman" w:cs="Times New Roman"/>
          <w:sz w:val="20"/>
          <w:szCs w:val="20"/>
          <w:lang w:val="ru-RU"/>
        </w:rPr>
        <w:t xml:space="preserve"> (указывается </w:t>
      </w:r>
      <w:r w:rsidR="00A7481C" w:rsidRPr="00DE7D39">
        <w:rPr>
          <w:rFonts w:ascii="Times New Roman" w:hAnsi="Times New Roman" w:cs="Times New Roman"/>
          <w:sz w:val="20"/>
          <w:szCs w:val="20"/>
          <w:lang w:val="ru-RU"/>
        </w:rPr>
        <w:t xml:space="preserve"> наименование торговой системы</w:t>
      </w:r>
      <w:r w:rsidR="00AF2E1E"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 в соответствии с информацией, предоставленной </w:t>
      </w:r>
      <w:r w:rsidR="00A7481C" w:rsidRPr="00DE7D39">
        <w:rPr>
          <w:rFonts w:ascii="Times New Roman" w:hAnsi="Times New Roman" w:cs="Times New Roman"/>
          <w:sz w:val="20"/>
          <w:szCs w:val="20"/>
          <w:lang w:val="ru-RU"/>
        </w:rPr>
        <w:t>Клиентом в Анкете клиента)</w:t>
      </w:r>
      <w:r w:rsidRPr="00DE7D39">
        <w:rPr>
          <w:rFonts w:ascii="Times New Roman" w:hAnsi="Times New Roman" w:cs="Times New Roman"/>
          <w:sz w:val="20"/>
          <w:szCs w:val="20"/>
          <w:lang w:val="ru-RU"/>
        </w:rPr>
        <w:t xml:space="preserve"> В случае</w:t>
      </w:r>
      <w:r w:rsidR="00D01E8C"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отсутствия указания на </w:t>
      </w:r>
      <w:r w:rsidR="00A7481C" w:rsidRPr="00DE7D39">
        <w:rPr>
          <w:rFonts w:ascii="Times New Roman" w:hAnsi="Times New Roman" w:cs="Times New Roman"/>
          <w:sz w:val="20"/>
          <w:szCs w:val="20"/>
          <w:lang w:val="ru-RU"/>
        </w:rPr>
        <w:t>Торговую систему</w:t>
      </w:r>
      <w:r w:rsidRPr="00DE7D39">
        <w:rPr>
          <w:rFonts w:ascii="Times New Roman" w:hAnsi="Times New Roman" w:cs="Times New Roman"/>
          <w:sz w:val="20"/>
          <w:szCs w:val="20"/>
          <w:lang w:val="ru-RU"/>
        </w:rPr>
        <w:t>, Компания осуществляет резервирование денежных сре</w:t>
      </w:r>
      <w:proofErr w:type="gramStart"/>
      <w:r w:rsidRPr="00DE7D39">
        <w:rPr>
          <w:rFonts w:ascii="Times New Roman" w:hAnsi="Times New Roman" w:cs="Times New Roman"/>
          <w:sz w:val="20"/>
          <w:szCs w:val="20"/>
          <w:lang w:val="ru-RU"/>
        </w:rPr>
        <w:t>дств дл</w:t>
      </w:r>
      <w:proofErr w:type="gramEnd"/>
      <w:r w:rsidRPr="00DE7D39">
        <w:rPr>
          <w:rFonts w:ascii="Times New Roman" w:hAnsi="Times New Roman" w:cs="Times New Roman"/>
          <w:sz w:val="20"/>
          <w:szCs w:val="20"/>
          <w:lang w:val="ru-RU"/>
        </w:rPr>
        <w:t>я целей совершения Сделок на фондовом рынке или по своему усмотрению.</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Денежные средства в иностранной валюте, полученные Компанией от депозитария Клиента-резидента в соответствии с условиями Депозитарного договора с этим Клиентом-резидентом в качестве дохода по ценным бумагам, могут использоваться Клиентом-резидентом исключительно для заключения и исполнения договоров с нерезидентами или договоров, обязательства по которым подлежат исполнению по итогам клиринга, осуществляемого в соответствии с ФЗ «О клиринге и клиринговой деятельности».</w:t>
      </w:r>
      <w:proofErr w:type="gramEnd"/>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При нарушении Клиентом-резидентом указанного условия использования денежных средств в иностранной валюте, Компания осуществляет вывод поступивших от депозитария Клиента-резидента денежных средств в иностранной валюте через их конвертацию в рубли РФ через уполномоченную банковскую организацию по курсу, установленному банковской организацией.</w:t>
      </w:r>
    </w:p>
    <w:p w:rsidR="00067143" w:rsidRPr="00DE7D39" w:rsidRDefault="00067143" w:rsidP="00DE7D39">
      <w:pPr>
        <w:ind w:right="71"/>
        <w:rPr>
          <w:rFonts w:ascii="Times New Roman" w:hAnsi="Times New Roman" w:cs="Times New Roman"/>
          <w:sz w:val="20"/>
          <w:szCs w:val="20"/>
          <w:lang w:val="ru-RU"/>
        </w:rPr>
      </w:pPr>
    </w:p>
    <w:p w:rsidR="00067143" w:rsidRPr="00DE7D39" w:rsidRDefault="00B84E75" w:rsidP="00DE7D39">
      <w:pPr>
        <w:pStyle w:val="2"/>
        <w:numPr>
          <w:ilvl w:val="1"/>
          <w:numId w:val="42"/>
        </w:numPr>
        <w:tabs>
          <w:tab w:val="left" w:pos="821"/>
        </w:tabs>
        <w:ind w:left="0" w:right="71" w:firstLine="0"/>
        <w:rPr>
          <w:rFonts w:ascii="Times New Roman" w:hAnsi="Times New Roman" w:cs="Times New Roman"/>
          <w:b w:val="0"/>
          <w:sz w:val="20"/>
          <w:szCs w:val="20"/>
          <w:lang w:val="ru-RU"/>
        </w:rPr>
      </w:pPr>
      <w:bookmarkStart w:id="36" w:name="_bookmark19"/>
      <w:bookmarkStart w:id="37" w:name="_Toc17278219"/>
      <w:bookmarkEnd w:id="36"/>
      <w:r w:rsidRPr="00DE7D39">
        <w:rPr>
          <w:rFonts w:ascii="Times New Roman" w:hAnsi="Times New Roman" w:cs="Times New Roman"/>
          <w:b w:val="0"/>
          <w:sz w:val="20"/>
          <w:szCs w:val="20"/>
          <w:lang w:val="ru-RU"/>
        </w:rPr>
        <w:t>И</w:t>
      </w:r>
      <w:r w:rsidR="009F57E0" w:rsidRPr="00DE7D39">
        <w:rPr>
          <w:rFonts w:ascii="Times New Roman" w:hAnsi="Times New Roman" w:cs="Times New Roman"/>
          <w:b w:val="0"/>
          <w:sz w:val="20"/>
          <w:szCs w:val="20"/>
          <w:lang w:val="ru-RU"/>
        </w:rPr>
        <w:t>ЗЪЯТИЕ АКТИВОВ</w:t>
      </w:r>
      <w:bookmarkEnd w:id="37"/>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Для целей настоящего Регламента под Изъятием Активов подразумевается передача (вывод) Компанией Клиенту принадлежащих последнему денежных средств либо ценных бумаг.</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Клиент вправе в любое время осуществлять Изъятие Активов без ограничений, если иное не установлено Регламентом.</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Изъятие денежных средств осуществляется Компанией на основании предоставленного Клиентом</w:t>
      </w:r>
      <w:r w:rsidR="00580BD1"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поручения на вывод денежных средств, составленного по форме, указанной в приложении к Регламенту</w:t>
      </w:r>
      <w:r w:rsidR="00361772" w:rsidRPr="00DE7D39">
        <w:rPr>
          <w:rFonts w:ascii="Times New Roman" w:hAnsi="Times New Roman" w:cs="Times New Roman"/>
          <w:sz w:val="20"/>
          <w:szCs w:val="20"/>
          <w:lang w:val="ru-RU"/>
        </w:rPr>
        <w:t xml:space="preserve"> способом, предусмотренным </w:t>
      </w:r>
      <w:r w:rsidR="006524E3" w:rsidRPr="00DE7D39">
        <w:rPr>
          <w:rFonts w:ascii="Times New Roman" w:hAnsi="Times New Roman" w:cs="Times New Roman"/>
          <w:sz w:val="20"/>
          <w:szCs w:val="20"/>
          <w:lang w:val="ru-RU"/>
        </w:rPr>
        <w:t>для данного вида сообщений</w:t>
      </w:r>
      <w:r w:rsidR="00361772" w:rsidRPr="00DE7D39">
        <w:rPr>
          <w:rFonts w:ascii="Times New Roman" w:hAnsi="Times New Roman" w:cs="Times New Roman"/>
          <w:sz w:val="20"/>
          <w:szCs w:val="20"/>
          <w:lang w:val="ru-RU"/>
        </w:rPr>
        <w:t xml:space="preserve"> </w:t>
      </w:r>
      <w:r w:rsidR="00361772" w:rsidRPr="004B0E0F">
        <w:rPr>
          <w:rFonts w:ascii="Times New Roman" w:hAnsi="Times New Roman" w:cs="Times New Roman"/>
          <w:sz w:val="20"/>
          <w:szCs w:val="20"/>
          <w:lang w:val="ru-RU"/>
        </w:rPr>
        <w:t>Главой 2</w:t>
      </w:r>
      <w:r w:rsidR="00361772" w:rsidRPr="00DE7D39">
        <w:rPr>
          <w:rFonts w:ascii="Times New Roman" w:hAnsi="Times New Roman" w:cs="Times New Roman"/>
          <w:sz w:val="20"/>
          <w:szCs w:val="20"/>
          <w:lang w:val="ru-RU"/>
        </w:rPr>
        <w:t xml:space="preserve"> Регламента</w:t>
      </w:r>
      <w:r w:rsidRPr="00DE7D39">
        <w:rPr>
          <w:rFonts w:ascii="Times New Roman" w:hAnsi="Times New Roman" w:cs="Times New Roman"/>
          <w:sz w:val="20"/>
          <w:szCs w:val="20"/>
          <w:lang w:val="ru-RU"/>
        </w:rPr>
        <w:t>. Изъятие ценных бумаг осуществляется Компанией на основании предоставленного Клиентом Компании поручения на изъятие ценных бумаг, составленного по форме, указанной в приложении к Регламенту (такое поручение составляется в отношении каждого изымаемого наименования ценной бумаги отдельно)</w:t>
      </w:r>
      <w:r w:rsidR="00361772" w:rsidRPr="00DE7D39">
        <w:rPr>
          <w:rFonts w:ascii="Times New Roman" w:hAnsi="Times New Roman" w:cs="Times New Roman"/>
          <w:sz w:val="20"/>
          <w:szCs w:val="20"/>
          <w:lang w:val="ru-RU"/>
        </w:rPr>
        <w:t xml:space="preserve"> способом, предусмотренным для данного вида сообщений Главой 2 Регламента</w:t>
      </w:r>
      <w:r w:rsidR="002F0FD6" w:rsidRPr="00DE7D39">
        <w:rPr>
          <w:rFonts w:ascii="Times New Roman" w:hAnsi="Times New Roman" w:cs="Times New Roman"/>
          <w:sz w:val="20"/>
          <w:szCs w:val="20"/>
          <w:lang w:val="ru-RU"/>
        </w:rPr>
        <w:t>.</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Поручения на вывод денежных средств и на изъятие ценных бумаг </w:t>
      </w:r>
      <w:proofErr w:type="gramStart"/>
      <w:r w:rsidRPr="00DE7D39">
        <w:rPr>
          <w:rFonts w:ascii="Times New Roman" w:hAnsi="Times New Roman" w:cs="Times New Roman"/>
          <w:sz w:val="20"/>
          <w:szCs w:val="20"/>
          <w:lang w:val="ru-RU"/>
        </w:rPr>
        <w:t>принимаются и исполняются</w:t>
      </w:r>
      <w:proofErr w:type="gramEnd"/>
      <w:r w:rsidRPr="00DE7D39">
        <w:rPr>
          <w:rFonts w:ascii="Times New Roman" w:hAnsi="Times New Roman" w:cs="Times New Roman"/>
          <w:sz w:val="20"/>
          <w:szCs w:val="20"/>
          <w:lang w:val="ru-RU"/>
        </w:rPr>
        <w:t xml:space="preserve"> Компанией в сроки, установленные </w:t>
      </w:r>
      <w:r w:rsidRPr="004B0E0F">
        <w:rPr>
          <w:rFonts w:ascii="Times New Roman" w:hAnsi="Times New Roman" w:cs="Times New Roman"/>
          <w:sz w:val="20"/>
          <w:szCs w:val="20"/>
          <w:lang w:val="ru-RU"/>
        </w:rPr>
        <w:t xml:space="preserve">Приложением № </w:t>
      </w:r>
      <w:r w:rsidR="00BF7369" w:rsidRPr="004B0E0F">
        <w:rPr>
          <w:rFonts w:ascii="Times New Roman" w:hAnsi="Times New Roman" w:cs="Times New Roman"/>
          <w:sz w:val="20"/>
          <w:szCs w:val="20"/>
          <w:lang w:val="ru-RU"/>
        </w:rPr>
        <w:t>5</w:t>
      </w:r>
      <w:r w:rsidRPr="004B0E0F">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к Регламенту.</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Компания обязана не позднее </w:t>
      </w:r>
      <w:r w:rsidR="00C42978">
        <w:rPr>
          <w:rFonts w:ascii="Times New Roman" w:hAnsi="Times New Roman" w:cs="Times New Roman"/>
          <w:sz w:val="20"/>
          <w:szCs w:val="20"/>
          <w:lang w:val="ru-RU"/>
        </w:rPr>
        <w:t xml:space="preserve">двух </w:t>
      </w:r>
      <w:r w:rsidRPr="00DE7D39">
        <w:rPr>
          <w:rFonts w:ascii="Times New Roman" w:hAnsi="Times New Roman" w:cs="Times New Roman"/>
          <w:sz w:val="20"/>
          <w:szCs w:val="20"/>
          <w:lang w:val="ru-RU"/>
        </w:rPr>
        <w:t>рабоч</w:t>
      </w:r>
      <w:r w:rsidR="00C42978">
        <w:rPr>
          <w:rFonts w:ascii="Times New Roman" w:hAnsi="Times New Roman" w:cs="Times New Roman"/>
          <w:sz w:val="20"/>
          <w:szCs w:val="20"/>
          <w:lang w:val="ru-RU"/>
        </w:rPr>
        <w:t>их</w:t>
      </w:r>
      <w:r w:rsidRPr="00DE7D39">
        <w:rPr>
          <w:rFonts w:ascii="Times New Roman" w:hAnsi="Times New Roman" w:cs="Times New Roman"/>
          <w:sz w:val="20"/>
          <w:szCs w:val="20"/>
          <w:lang w:val="ru-RU"/>
        </w:rPr>
        <w:t xml:space="preserve"> дн</w:t>
      </w:r>
      <w:r w:rsidR="00C42978">
        <w:rPr>
          <w:rFonts w:ascii="Times New Roman" w:hAnsi="Times New Roman" w:cs="Times New Roman"/>
          <w:sz w:val="20"/>
          <w:szCs w:val="20"/>
          <w:lang w:val="ru-RU"/>
        </w:rPr>
        <w:t>ей</w:t>
      </w:r>
      <w:r w:rsidRPr="00DE7D39">
        <w:rPr>
          <w:rFonts w:ascii="Times New Roman" w:hAnsi="Times New Roman" w:cs="Times New Roman"/>
          <w:sz w:val="20"/>
          <w:szCs w:val="20"/>
          <w:lang w:val="ru-RU"/>
        </w:rPr>
        <w:t>, следующ</w:t>
      </w:r>
      <w:r w:rsidR="00C42978">
        <w:rPr>
          <w:rFonts w:ascii="Times New Roman" w:hAnsi="Times New Roman" w:cs="Times New Roman"/>
          <w:sz w:val="20"/>
          <w:szCs w:val="20"/>
          <w:lang w:val="ru-RU"/>
        </w:rPr>
        <w:t>их</w:t>
      </w:r>
      <w:r w:rsidRPr="00DE7D39">
        <w:rPr>
          <w:rFonts w:ascii="Times New Roman" w:hAnsi="Times New Roman" w:cs="Times New Roman"/>
          <w:sz w:val="20"/>
          <w:szCs w:val="20"/>
          <w:lang w:val="ru-RU"/>
        </w:rPr>
        <w:t xml:space="preserve"> за датой получения пору</w:t>
      </w:r>
      <w:r w:rsidR="002F0FD6" w:rsidRPr="00DE7D39">
        <w:rPr>
          <w:rFonts w:ascii="Times New Roman" w:hAnsi="Times New Roman" w:cs="Times New Roman"/>
          <w:sz w:val="20"/>
          <w:szCs w:val="20"/>
          <w:lang w:val="ru-RU"/>
        </w:rPr>
        <w:t xml:space="preserve">чения на вывод денежных средств, </w:t>
      </w:r>
      <w:r w:rsidRPr="00DE7D39">
        <w:rPr>
          <w:rFonts w:ascii="Times New Roman" w:hAnsi="Times New Roman" w:cs="Times New Roman"/>
          <w:sz w:val="20"/>
          <w:szCs w:val="20"/>
          <w:lang w:val="ru-RU"/>
        </w:rPr>
        <w:t>направить в обслуживающую Компанию кредитную организацию расчетный (платежный) документ о перечислении денежных средств, указанных в поручении на Изъятие Активов, на банковский счет Клиента</w:t>
      </w:r>
      <w:r w:rsidR="002F0FD6"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Датой передачи Компанией Клиенту безналичных денежных средств является дата подачи Компанией в кредитную организацию надлежаще оформленного поручения на списание денежных средств со специального брокерского счета либо с собственного банковского счета Компании.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Датой передачи Компанией Клиенту ценных бумаг является дата списания ценных бумаг со Счета депо Клиента, по которому Компании представлено право распоряжения</w:t>
      </w:r>
      <w:r w:rsidR="002F0FD6" w:rsidRPr="00DE7D39">
        <w:rPr>
          <w:rFonts w:ascii="Times New Roman" w:hAnsi="Times New Roman" w:cs="Times New Roman"/>
          <w:sz w:val="20"/>
          <w:szCs w:val="20"/>
          <w:lang w:val="ru-RU"/>
        </w:rPr>
        <w:t>.</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отмены Клиентом (прекращения) полномочий Компании по распоряжению Счетом депо, ценные бумаги, учтенные на данном счете депо, считаются переданными с момента отмены (прекращения) указанных полномочий Компании.</w:t>
      </w:r>
    </w:p>
    <w:p w:rsidR="00067143" w:rsidRPr="00DE7D39" w:rsidRDefault="00BF7369" w:rsidP="00DE7D39">
      <w:pPr>
        <w:pStyle w:val="a3"/>
        <w:numPr>
          <w:ilvl w:val="2"/>
          <w:numId w:val="42"/>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вправе</w:t>
      </w:r>
      <w:r w:rsidR="009F57E0" w:rsidRPr="00DE7D39">
        <w:rPr>
          <w:rFonts w:ascii="Times New Roman" w:hAnsi="Times New Roman" w:cs="Times New Roman"/>
          <w:sz w:val="20"/>
          <w:szCs w:val="20"/>
          <w:lang w:val="ru-RU"/>
        </w:rPr>
        <w:t>:</w:t>
      </w:r>
    </w:p>
    <w:p w:rsidR="00067143" w:rsidRPr="00DE7D39" w:rsidRDefault="009F57E0" w:rsidP="00DE7D39">
      <w:pPr>
        <w:pStyle w:val="a3"/>
        <w:numPr>
          <w:ilvl w:val="0"/>
          <w:numId w:val="27"/>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не исполнять поручение на Изъятие Активов, предусматривающее передачу денежных средств путем их перечисления на счет, сведения о котором отсутствуют у Компании, </w:t>
      </w:r>
      <w:r w:rsidR="00F25D6A" w:rsidRPr="00DE7D39">
        <w:rPr>
          <w:rFonts w:ascii="Times New Roman" w:hAnsi="Times New Roman" w:cs="Times New Roman"/>
          <w:sz w:val="20"/>
          <w:szCs w:val="20"/>
          <w:lang w:val="ru-RU"/>
        </w:rPr>
        <w:t xml:space="preserve">не исполнять поручение </w:t>
      </w:r>
      <w:r w:rsidRPr="00DE7D39">
        <w:rPr>
          <w:rFonts w:ascii="Times New Roman" w:hAnsi="Times New Roman" w:cs="Times New Roman"/>
          <w:sz w:val="20"/>
          <w:szCs w:val="20"/>
          <w:lang w:val="ru-RU"/>
        </w:rPr>
        <w:t>представител</w:t>
      </w:r>
      <w:r w:rsidR="00F25D6A" w:rsidRPr="00DE7D39">
        <w:rPr>
          <w:rFonts w:ascii="Times New Roman" w:hAnsi="Times New Roman" w:cs="Times New Roman"/>
          <w:sz w:val="20"/>
          <w:szCs w:val="20"/>
          <w:lang w:val="ru-RU"/>
        </w:rPr>
        <w:t>я</w:t>
      </w:r>
      <w:r w:rsidRPr="00DE7D39">
        <w:rPr>
          <w:rFonts w:ascii="Times New Roman" w:hAnsi="Times New Roman" w:cs="Times New Roman"/>
          <w:sz w:val="20"/>
          <w:szCs w:val="20"/>
          <w:lang w:val="ru-RU"/>
        </w:rPr>
        <w:t xml:space="preserve"> Клиента, не являющемуся Уполномоченным лицом Клиента, либо путем их </w:t>
      </w:r>
      <w:r w:rsidR="00F25D6A" w:rsidRPr="00DE7D39">
        <w:rPr>
          <w:rFonts w:ascii="Times New Roman" w:hAnsi="Times New Roman" w:cs="Times New Roman"/>
          <w:sz w:val="20"/>
          <w:szCs w:val="20"/>
          <w:lang w:val="ru-RU"/>
        </w:rPr>
        <w:t xml:space="preserve">перечисления на расчетный счет </w:t>
      </w:r>
      <w:r w:rsidRPr="00DE7D39">
        <w:rPr>
          <w:rFonts w:ascii="Times New Roman" w:hAnsi="Times New Roman" w:cs="Times New Roman"/>
          <w:sz w:val="20"/>
          <w:szCs w:val="20"/>
          <w:lang w:val="ru-RU"/>
        </w:rPr>
        <w:t>непосредственно третьему лицу;</w:t>
      </w:r>
    </w:p>
    <w:p w:rsidR="00067143" w:rsidRPr="00DE7D39" w:rsidRDefault="009F57E0" w:rsidP="00DE7D39">
      <w:pPr>
        <w:pStyle w:val="a3"/>
        <w:numPr>
          <w:ilvl w:val="0"/>
          <w:numId w:val="27"/>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не исполнять поручение на Изъятие Активов в части соответствующей суммы денежных сре</w:t>
      </w:r>
      <w:proofErr w:type="gramStart"/>
      <w:r w:rsidRPr="00DE7D39">
        <w:rPr>
          <w:rFonts w:ascii="Times New Roman" w:hAnsi="Times New Roman" w:cs="Times New Roman"/>
          <w:sz w:val="20"/>
          <w:szCs w:val="20"/>
          <w:lang w:val="ru-RU"/>
        </w:rPr>
        <w:t>дств в сл</w:t>
      </w:r>
      <w:proofErr w:type="gramEnd"/>
      <w:r w:rsidRPr="00DE7D39">
        <w:rPr>
          <w:rFonts w:ascii="Times New Roman" w:hAnsi="Times New Roman" w:cs="Times New Roman"/>
          <w:sz w:val="20"/>
          <w:szCs w:val="20"/>
          <w:lang w:val="ru-RU"/>
        </w:rPr>
        <w:t>учае недостаточности денежных средств, входящих в состав Активов;</w:t>
      </w:r>
    </w:p>
    <w:p w:rsidR="00067143" w:rsidRPr="00DE7D39" w:rsidRDefault="009F57E0" w:rsidP="00DE7D39">
      <w:pPr>
        <w:pStyle w:val="a3"/>
        <w:numPr>
          <w:ilvl w:val="0"/>
          <w:numId w:val="27"/>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не исполнять поручение на Изъятие Активов, в результате которого стоимость Активов будет недостаточна для исполнения обязательств, оплаты расходов, налогов, сборов и вознаграждения Компании по сделкам,</w:t>
      </w:r>
      <w:r w:rsidR="0025544B"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совершенным Компанией </w:t>
      </w:r>
      <w:r w:rsidR="009C1EEB" w:rsidRPr="00DE7D39">
        <w:rPr>
          <w:rFonts w:ascii="Times New Roman" w:hAnsi="Times New Roman" w:cs="Times New Roman"/>
          <w:sz w:val="20"/>
          <w:szCs w:val="20"/>
          <w:lang w:val="ru-RU"/>
        </w:rPr>
        <w:t xml:space="preserve">в интересах, за счет и по поручению Клиента </w:t>
      </w:r>
      <w:r w:rsidRPr="00DE7D39">
        <w:rPr>
          <w:rFonts w:ascii="Times New Roman" w:hAnsi="Times New Roman" w:cs="Times New Roman"/>
          <w:sz w:val="20"/>
          <w:szCs w:val="20"/>
          <w:lang w:val="ru-RU"/>
        </w:rPr>
        <w:t xml:space="preserve">до момента получения </w:t>
      </w:r>
      <w:r w:rsidR="009C1EEB" w:rsidRPr="00DE7D39">
        <w:rPr>
          <w:rFonts w:ascii="Times New Roman" w:hAnsi="Times New Roman" w:cs="Times New Roman"/>
          <w:sz w:val="20"/>
          <w:szCs w:val="20"/>
          <w:lang w:val="ru-RU"/>
        </w:rPr>
        <w:t xml:space="preserve">нового </w:t>
      </w:r>
      <w:r w:rsidRPr="00DE7D39">
        <w:rPr>
          <w:rFonts w:ascii="Times New Roman" w:hAnsi="Times New Roman" w:cs="Times New Roman"/>
          <w:sz w:val="20"/>
          <w:szCs w:val="20"/>
          <w:lang w:val="ru-RU"/>
        </w:rPr>
        <w:t>поручения Клиента, либо исполнить такое поручение в части;</w:t>
      </w:r>
    </w:p>
    <w:p w:rsidR="00067143" w:rsidRPr="00DE7D39" w:rsidRDefault="009F57E0" w:rsidP="00DE7D39">
      <w:pPr>
        <w:pStyle w:val="a3"/>
        <w:numPr>
          <w:ilvl w:val="0"/>
          <w:numId w:val="27"/>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не исполнять поручение на Изъятие Активов, предусматривающее вывод денежных средств в иностранной валюте, при отсутствии у Компании счета в такой иностранной валюте, когда исполнение такого поручения невозможно без использования счета Компании;</w:t>
      </w:r>
    </w:p>
    <w:p w:rsidR="00067143" w:rsidRPr="00DE7D39" w:rsidRDefault="009F57E0" w:rsidP="00DE7D39">
      <w:pPr>
        <w:pStyle w:val="a3"/>
        <w:numPr>
          <w:ilvl w:val="0"/>
          <w:numId w:val="27"/>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не исполнять поручение на Изъятие Активов в иных случаях, предусмотренных Регламентом.</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При изъятии Клиентом-резидентом денежных средств в иностранной валюте, Компания осуществляет конвертацию денежных средств в иностранной валюте в рубли РФ через уполномоченную банковскую организацию по курсу, установленному банковской организацией, в следующих случаях:</w:t>
      </w:r>
    </w:p>
    <w:p w:rsidR="00067143" w:rsidRPr="00DE7D39" w:rsidRDefault="009F57E0" w:rsidP="00DE7D39">
      <w:pPr>
        <w:pStyle w:val="a3"/>
        <w:numPr>
          <w:ilvl w:val="0"/>
          <w:numId w:val="27"/>
        </w:numPr>
        <w:tabs>
          <w:tab w:val="left" w:pos="1217"/>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когда денежные средства в иностранной валюте были получены Компанией от депозитария в соответствии с условиями Депозитарного договора с этим Клиентом в качестве дохода по ценным бумагам, при условии, что полученные денежные средства в иностранной валюте не использовались Клиентом для заключения и исполнения договоров с нерезидентами или договоров, обязательства по которым подлежат исполнению по итогам клиринга, осуществляемого в соответствии с ФЗ</w:t>
      </w:r>
      <w:proofErr w:type="gramEnd"/>
      <w:r w:rsidRPr="00DE7D39">
        <w:rPr>
          <w:rFonts w:ascii="Times New Roman" w:hAnsi="Times New Roman" w:cs="Times New Roman"/>
          <w:sz w:val="20"/>
          <w:szCs w:val="20"/>
          <w:lang w:val="ru-RU"/>
        </w:rPr>
        <w:t xml:space="preserve"> «О клиринге и клиринговой деятельности»;</w:t>
      </w:r>
    </w:p>
    <w:p w:rsidR="00067143" w:rsidRPr="00DE7D39" w:rsidRDefault="009F57E0" w:rsidP="00DE7D39">
      <w:pPr>
        <w:pStyle w:val="a3"/>
        <w:numPr>
          <w:ilvl w:val="0"/>
          <w:numId w:val="27"/>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в иных случаях, когда перечисление денежных средств в иностранной валюте не допускается законодательством.</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Компания вправе </w:t>
      </w:r>
      <w:proofErr w:type="spellStart"/>
      <w:r w:rsidRPr="00DE7D39">
        <w:rPr>
          <w:rFonts w:ascii="Times New Roman" w:hAnsi="Times New Roman" w:cs="Times New Roman"/>
          <w:sz w:val="20"/>
          <w:szCs w:val="20"/>
          <w:lang w:val="ru-RU"/>
        </w:rPr>
        <w:t>безакцептно</w:t>
      </w:r>
      <w:proofErr w:type="spellEnd"/>
      <w:r w:rsidRPr="00DE7D39">
        <w:rPr>
          <w:rFonts w:ascii="Times New Roman" w:hAnsi="Times New Roman" w:cs="Times New Roman"/>
          <w:sz w:val="20"/>
          <w:szCs w:val="20"/>
          <w:lang w:val="ru-RU"/>
        </w:rPr>
        <w:t xml:space="preserve"> списывать денежные средства со счета Клиента в случаях, предусмотренных Регламентом.</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rPr>
          <w:rFonts w:ascii="Times New Roman" w:hAnsi="Times New Roman" w:cs="Times New Roman"/>
          <w:b w:val="0"/>
          <w:sz w:val="20"/>
          <w:szCs w:val="20"/>
          <w:lang w:val="ru-RU"/>
        </w:rPr>
      </w:pPr>
      <w:bookmarkStart w:id="38" w:name="_bookmark20"/>
      <w:bookmarkStart w:id="39" w:name="_Toc17278220"/>
      <w:bookmarkEnd w:id="38"/>
      <w:r w:rsidRPr="00DE7D39">
        <w:rPr>
          <w:rFonts w:ascii="Times New Roman" w:hAnsi="Times New Roman" w:cs="Times New Roman"/>
          <w:b w:val="0"/>
          <w:sz w:val="20"/>
          <w:szCs w:val="20"/>
          <w:lang w:val="ru-RU"/>
        </w:rPr>
        <w:t>РЕЗЕРВИРОВАНИЕ АКТИВОВ И ПЕРЕВОД ЦЕННЫХ БУМАГ</w:t>
      </w:r>
      <w:bookmarkEnd w:id="39"/>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Для целей Регламента под Резервированием Активов понимается:</w:t>
      </w:r>
    </w:p>
    <w:p w:rsidR="00067143" w:rsidRPr="00DE7D39" w:rsidRDefault="009F57E0" w:rsidP="00DE7D39">
      <w:pPr>
        <w:pStyle w:val="a3"/>
        <w:numPr>
          <w:ilvl w:val="0"/>
          <w:numId w:val="2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операция по обеспечению наличия в Торговой системе денежных </w:t>
      </w:r>
      <w:r w:rsidRPr="005767A1">
        <w:rPr>
          <w:rFonts w:ascii="Times New Roman" w:hAnsi="Times New Roman" w:cs="Times New Roman"/>
          <w:sz w:val="20"/>
          <w:szCs w:val="20"/>
          <w:lang w:val="ru-RU"/>
        </w:rPr>
        <w:t>средств</w:t>
      </w:r>
      <w:r w:rsidR="00934AB2">
        <w:rPr>
          <w:rFonts w:ascii="Times New Roman" w:hAnsi="Times New Roman" w:cs="Times New Roman"/>
          <w:sz w:val="20"/>
          <w:szCs w:val="20"/>
          <w:lang w:val="ru-RU"/>
        </w:rPr>
        <w:t>;</w:t>
      </w:r>
      <w:r w:rsidRPr="005767A1">
        <w:rPr>
          <w:rFonts w:ascii="Times New Roman" w:hAnsi="Times New Roman" w:cs="Times New Roman"/>
          <w:sz w:val="20"/>
          <w:szCs w:val="20"/>
          <w:lang w:val="ru-RU"/>
        </w:rPr>
        <w:t xml:space="preserve"> </w:t>
      </w:r>
    </w:p>
    <w:p w:rsidR="00067143" w:rsidRPr="00DE7D39" w:rsidRDefault="009F57E0" w:rsidP="00DE7D39">
      <w:pPr>
        <w:pStyle w:val="a3"/>
        <w:numPr>
          <w:ilvl w:val="0"/>
          <w:numId w:val="2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операция по обеспечению наличия в Торговой системе ценных бумаг</w:t>
      </w:r>
      <w:r w:rsidR="00934AB2">
        <w:rPr>
          <w:rFonts w:ascii="Times New Roman" w:hAnsi="Times New Roman" w:cs="Times New Roman"/>
          <w:sz w:val="20"/>
          <w:szCs w:val="20"/>
          <w:lang w:val="ru-RU"/>
        </w:rPr>
        <w:t>;</w:t>
      </w:r>
    </w:p>
    <w:p w:rsidR="00067143" w:rsidRPr="00DE7D39" w:rsidRDefault="009F57E0" w:rsidP="00DE7D39">
      <w:pPr>
        <w:pStyle w:val="a3"/>
        <w:numPr>
          <w:ilvl w:val="0"/>
          <w:numId w:val="26"/>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информирование Компании о количестве принадлежащих Клиенту ценных бумаг, в отношении которых Клиент намеревается дать Компании поручение на Совершение Сделки (в случаях, когда Компании не предоставлено право </w:t>
      </w:r>
      <w:proofErr w:type="gramStart"/>
      <w:r w:rsidRPr="00DE7D39">
        <w:rPr>
          <w:rFonts w:ascii="Times New Roman" w:hAnsi="Times New Roman" w:cs="Times New Roman"/>
          <w:sz w:val="20"/>
          <w:szCs w:val="20"/>
          <w:lang w:val="ru-RU"/>
        </w:rPr>
        <w:t>распоряжаться</w:t>
      </w:r>
      <w:proofErr w:type="gramEnd"/>
      <w:r w:rsidRPr="00DE7D39">
        <w:rPr>
          <w:rFonts w:ascii="Times New Roman" w:hAnsi="Times New Roman" w:cs="Times New Roman"/>
          <w:sz w:val="20"/>
          <w:szCs w:val="20"/>
          <w:lang w:val="ru-RU"/>
        </w:rPr>
        <w:t xml:space="preserve"> ценными бумагами Клиента).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До подачи Компании поручений на Совершение Сделок в Торговой системе Клиент обязан осуществить Резервирование Активов в данной Торговой </w:t>
      </w:r>
      <w:r w:rsidR="007052D5" w:rsidRPr="00DE7D39">
        <w:rPr>
          <w:rFonts w:ascii="Times New Roman" w:hAnsi="Times New Roman" w:cs="Times New Roman"/>
          <w:sz w:val="20"/>
          <w:szCs w:val="20"/>
          <w:lang w:val="ru-RU"/>
        </w:rPr>
        <w:t xml:space="preserve">системе </w:t>
      </w:r>
      <w:r w:rsidRPr="00DE7D39">
        <w:rPr>
          <w:rFonts w:ascii="Times New Roman" w:hAnsi="Times New Roman" w:cs="Times New Roman"/>
          <w:sz w:val="20"/>
          <w:szCs w:val="20"/>
          <w:lang w:val="ru-RU"/>
        </w:rPr>
        <w:t xml:space="preserve">в необходимом для исполнения Сделок </w:t>
      </w:r>
      <w:r w:rsidR="007052D5" w:rsidRPr="00DE7D39">
        <w:rPr>
          <w:rFonts w:ascii="Times New Roman" w:hAnsi="Times New Roman" w:cs="Times New Roman"/>
          <w:sz w:val="20"/>
          <w:szCs w:val="20"/>
          <w:lang w:val="ru-RU"/>
        </w:rPr>
        <w:t>объеме</w:t>
      </w:r>
      <w:r w:rsidRPr="00DE7D39">
        <w:rPr>
          <w:rFonts w:ascii="Times New Roman" w:hAnsi="Times New Roman" w:cs="Times New Roman"/>
          <w:sz w:val="20"/>
          <w:szCs w:val="20"/>
          <w:lang w:val="ru-RU"/>
        </w:rPr>
        <w:t>. Денежные средства и ценные бумаги, зачисленные на Клиринговые счета, по результатам исполнения Совершенных Компанией в Торговой системе Сделок, считаются зарезервированными в данной Торговой системе, и дополнительного поручения от Клиента не требуют.</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Компания обязана по поручению Клиента совершать Сделки в Торговой системе в пределах Активов, зарезервированных в данной Торговой </w:t>
      </w:r>
      <w:r w:rsidR="007052D5" w:rsidRPr="00DE7D39">
        <w:rPr>
          <w:rFonts w:ascii="Times New Roman" w:hAnsi="Times New Roman" w:cs="Times New Roman"/>
          <w:sz w:val="20"/>
          <w:szCs w:val="20"/>
          <w:lang w:val="ru-RU"/>
        </w:rPr>
        <w:t>системе</w:t>
      </w:r>
      <w:r w:rsidRPr="00DE7D39">
        <w:rPr>
          <w:rFonts w:ascii="Times New Roman" w:hAnsi="Times New Roman" w:cs="Times New Roman"/>
          <w:sz w:val="20"/>
          <w:szCs w:val="20"/>
          <w:lang w:val="ru-RU"/>
        </w:rPr>
        <w:t xml:space="preserve">. Компания вправе отказать Клиенту </w:t>
      </w:r>
      <w:proofErr w:type="gramStart"/>
      <w:r w:rsidRPr="00DE7D39">
        <w:rPr>
          <w:rFonts w:ascii="Times New Roman" w:hAnsi="Times New Roman" w:cs="Times New Roman"/>
          <w:sz w:val="20"/>
          <w:szCs w:val="20"/>
          <w:lang w:val="ru-RU"/>
        </w:rPr>
        <w:t>в исполнении его поручений на совершение Сделок в случае недостаточности зарезервированных в Торговой системе Активов для исполнения</w:t>
      </w:r>
      <w:proofErr w:type="gramEnd"/>
      <w:r w:rsidRPr="00DE7D39">
        <w:rPr>
          <w:rFonts w:ascii="Times New Roman" w:hAnsi="Times New Roman" w:cs="Times New Roman"/>
          <w:sz w:val="20"/>
          <w:szCs w:val="20"/>
          <w:lang w:val="ru-RU"/>
        </w:rPr>
        <w:t xml:space="preserve"> данных Сделок.</w:t>
      </w:r>
    </w:p>
    <w:p w:rsidR="00934AB2" w:rsidRPr="00F43DA1" w:rsidRDefault="00934AB2" w:rsidP="00F43DA1">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В</w:t>
      </w:r>
      <w:r w:rsidRPr="00F43DA1">
        <w:rPr>
          <w:rFonts w:ascii="Times New Roman" w:hAnsi="Times New Roman" w:cs="Times New Roman"/>
          <w:sz w:val="20"/>
          <w:szCs w:val="20"/>
          <w:lang w:val="ru-RU"/>
        </w:rPr>
        <w:t xml:space="preserve">се переводы денежных средств, направленные на резервирование денежных средств для исполнения Поручения клиента на </w:t>
      </w:r>
      <w:r w:rsidR="005F1AD6">
        <w:rPr>
          <w:rFonts w:ascii="Times New Roman" w:hAnsi="Times New Roman" w:cs="Times New Roman"/>
          <w:sz w:val="20"/>
          <w:szCs w:val="20"/>
          <w:lang w:val="ru-RU"/>
        </w:rPr>
        <w:t>С</w:t>
      </w:r>
      <w:r>
        <w:rPr>
          <w:rFonts w:ascii="Times New Roman" w:hAnsi="Times New Roman" w:cs="Times New Roman"/>
          <w:sz w:val="20"/>
          <w:szCs w:val="20"/>
          <w:lang w:val="ru-RU"/>
        </w:rPr>
        <w:t>овершение С</w:t>
      </w:r>
      <w:r w:rsidRPr="00F43DA1">
        <w:rPr>
          <w:rFonts w:ascii="Times New Roman" w:hAnsi="Times New Roman" w:cs="Times New Roman"/>
          <w:sz w:val="20"/>
          <w:szCs w:val="20"/>
          <w:lang w:val="ru-RU"/>
        </w:rPr>
        <w:t>делк</w:t>
      </w:r>
      <w:r>
        <w:rPr>
          <w:rFonts w:ascii="Times New Roman" w:hAnsi="Times New Roman" w:cs="Times New Roman"/>
          <w:sz w:val="20"/>
          <w:szCs w:val="20"/>
          <w:lang w:val="ru-RU"/>
        </w:rPr>
        <w:t>и</w:t>
      </w:r>
      <w:r w:rsidRPr="00F43DA1">
        <w:rPr>
          <w:rFonts w:ascii="Times New Roman" w:hAnsi="Times New Roman" w:cs="Times New Roman"/>
          <w:sz w:val="20"/>
          <w:szCs w:val="20"/>
          <w:lang w:val="ru-RU"/>
        </w:rPr>
        <w:t xml:space="preserve"> осуществляются Компанией самостоятельно и </w:t>
      </w:r>
      <w:proofErr w:type="spellStart"/>
      <w:r w:rsidRPr="00F43DA1">
        <w:rPr>
          <w:rFonts w:ascii="Times New Roman" w:hAnsi="Times New Roman" w:cs="Times New Roman"/>
          <w:sz w:val="20"/>
          <w:szCs w:val="20"/>
          <w:lang w:val="ru-RU"/>
        </w:rPr>
        <w:t>безакцептно</w:t>
      </w:r>
      <w:proofErr w:type="spellEnd"/>
      <w:r w:rsidRPr="00F43DA1">
        <w:rPr>
          <w:rFonts w:ascii="Times New Roman" w:hAnsi="Times New Roman" w:cs="Times New Roman"/>
          <w:sz w:val="20"/>
          <w:szCs w:val="20"/>
          <w:lang w:val="ru-RU"/>
        </w:rPr>
        <w:t xml:space="preserve"> на основании поручения Клиента на </w:t>
      </w:r>
      <w:r w:rsidR="005F1AD6">
        <w:rPr>
          <w:rFonts w:ascii="Times New Roman" w:hAnsi="Times New Roman" w:cs="Times New Roman"/>
          <w:sz w:val="20"/>
          <w:szCs w:val="20"/>
          <w:lang w:val="ru-RU"/>
        </w:rPr>
        <w:t>С</w:t>
      </w:r>
      <w:r>
        <w:rPr>
          <w:rFonts w:ascii="Times New Roman" w:hAnsi="Times New Roman" w:cs="Times New Roman"/>
          <w:sz w:val="20"/>
          <w:szCs w:val="20"/>
          <w:lang w:val="ru-RU"/>
        </w:rPr>
        <w:t>овершение С</w:t>
      </w:r>
      <w:r w:rsidRPr="00F43DA1">
        <w:rPr>
          <w:rFonts w:ascii="Times New Roman" w:hAnsi="Times New Roman" w:cs="Times New Roman"/>
          <w:sz w:val="20"/>
          <w:szCs w:val="20"/>
          <w:lang w:val="ru-RU"/>
        </w:rPr>
        <w:t>делк</w:t>
      </w:r>
      <w:r>
        <w:rPr>
          <w:rFonts w:ascii="Times New Roman" w:hAnsi="Times New Roman" w:cs="Times New Roman"/>
          <w:sz w:val="20"/>
          <w:szCs w:val="20"/>
          <w:lang w:val="ru-RU"/>
        </w:rPr>
        <w:t>и</w:t>
      </w:r>
      <w:r w:rsidRPr="00F43DA1">
        <w:rPr>
          <w:rFonts w:ascii="Times New Roman" w:hAnsi="Times New Roman" w:cs="Times New Roman"/>
          <w:sz w:val="20"/>
          <w:szCs w:val="20"/>
          <w:lang w:val="ru-RU"/>
        </w:rPr>
        <w:t xml:space="preserve">, в размере совокупной суммы обязательств, возникающих при исполнении поручения Клиента на </w:t>
      </w:r>
      <w:r w:rsidR="005F1AD6">
        <w:rPr>
          <w:rFonts w:ascii="Times New Roman" w:hAnsi="Times New Roman" w:cs="Times New Roman"/>
          <w:sz w:val="20"/>
          <w:szCs w:val="20"/>
          <w:lang w:val="ru-RU"/>
        </w:rPr>
        <w:t>С</w:t>
      </w:r>
      <w:r>
        <w:rPr>
          <w:rFonts w:ascii="Times New Roman" w:hAnsi="Times New Roman" w:cs="Times New Roman"/>
          <w:sz w:val="20"/>
          <w:szCs w:val="20"/>
          <w:lang w:val="ru-RU"/>
        </w:rPr>
        <w:t>овершение С</w:t>
      </w:r>
      <w:r w:rsidRPr="00F43DA1">
        <w:rPr>
          <w:rFonts w:ascii="Times New Roman" w:hAnsi="Times New Roman" w:cs="Times New Roman"/>
          <w:sz w:val="20"/>
          <w:szCs w:val="20"/>
          <w:lang w:val="ru-RU"/>
        </w:rPr>
        <w:t>делк</w:t>
      </w:r>
      <w:r>
        <w:rPr>
          <w:rFonts w:ascii="Times New Roman" w:hAnsi="Times New Roman" w:cs="Times New Roman"/>
          <w:sz w:val="20"/>
          <w:szCs w:val="20"/>
          <w:lang w:val="ru-RU"/>
        </w:rPr>
        <w:t>и</w:t>
      </w:r>
      <w:r w:rsidRPr="00F43DA1">
        <w:rPr>
          <w:rFonts w:ascii="Times New Roman" w:hAnsi="Times New Roman" w:cs="Times New Roman"/>
          <w:sz w:val="20"/>
          <w:szCs w:val="20"/>
          <w:lang w:val="ru-RU"/>
        </w:rPr>
        <w:t>, и не требуют от клиента отдельного поручения на перевод (резервирование) денежных средств.</w:t>
      </w:r>
      <w:proofErr w:type="gramEnd"/>
      <w:r w:rsidRPr="00F43DA1">
        <w:rPr>
          <w:rFonts w:ascii="Times New Roman" w:hAnsi="Times New Roman" w:cs="Times New Roman"/>
          <w:sz w:val="20"/>
          <w:szCs w:val="20"/>
          <w:lang w:val="ru-RU"/>
        </w:rPr>
        <w:t xml:space="preserve"> </w:t>
      </w:r>
      <w:r>
        <w:rPr>
          <w:rFonts w:ascii="Times New Roman" w:hAnsi="Times New Roman" w:cs="Times New Roman"/>
          <w:sz w:val="20"/>
          <w:szCs w:val="20"/>
          <w:lang w:val="ru-RU"/>
        </w:rPr>
        <w:t>С</w:t>
      </w:r>
      <w:r w:rsidRPr="00F43DA1">
        <w:rPr>
          <w:rFonts w:ascii="Times New Roman" w:hAnsi="Times New Roman" w:cs="Times New Roman"/>
          <w:sz w:val="20"/>
          <w:szCs w:val="20"/>
          <w:lang w:val="ru-RU"/>
        </w:rPr>
        <w:t xml:space="preserve">тороны договорились </w:t>
      </w:r>
      <w:r w:rsidR="005F1AD6">
        <w:rPr>
          <w:rFonts w:ascii="Times New Roman" w:hAnsi="Times New Roman" w:cs="Times New Roman"/>
          <w:sz w:val="20"/>
          <w:szCs w:val="20"/>
          <w:lang w:val="ru-RU"/>
        </w:rPr>
        <w:t>п</w:t>
      </w:r>
      <w:r w:rsidRPr="00F43DA1">
        <w:rPr>
          <w:rFonts w:ascii="Times New Roman" w:hAnsi="Times New Roman" w:cs="Times New Roman"/>
          <w:sz w:val="20"/>
          <w:szCs w:val="20"/>
          <w:lang w:val="ru-RU"/>
        </w:rPr>
        <w:t xml:space="preserve">оручение на </w:t>
      </w:r>
      <w:r w:rsidR="005F1AD6">
        <w:rPr>
          <w:rFonts w:ascii="Times New Roman" w:hAnsi="Times New Roman" w:cs="Times New Roman"/>
          <w:sz w:val="20"/>
          <w:szCs w:val="20"/>
          <w:lang w:val="ru-RU"/>
        </w:rPr>
        <w:t>С</w:t>
      </w:r>
      <w:r>
        <w:rPr>
          <w:rFonts w:ascii="Times New Roman" w:hAnsi="Times New Roman" w:cs="Times New Roman"/>
          <w:sz w:val="20"/>
          <w:szCs w:val="20"/>
          <w:lang w:val="ru-RU"/>
        </w:rPr>
        <w:t>овершение С</w:t>
      </w:r>
      <w:r w:rsidRPr="00F43DA1">
        <w:rPr>
          <w:rFonts w:ascii="Times New Roman" w:hAnsi="Times New Roman" w:cs="Times New Roman"/>
          <w:sz w:val="20"/>
          <w:szCs w:val="20"/>
          <w:lang w:val="ru-RU"/>
        </w:rPr>
        <w:t>делк</w:t>
      </w:r>
      <w:r>
        <w:rPr>
          <w:rFonts w:ascii="Times New Roman" w:hAnsi="Times New Roman" w:cs="Times New Roman"/>
          <w:sz w:val="20"/>
          <w:szCs w:val="20"/>
          <w:lang w:val="ru-RU"/>
        </w:rPr>
        <w:t>и</w:t>
      </w:r>
      <w:r w:rsidRPr="00F43DA1">
        <w:rPr>
          <w:rFonts w:ascii="Times New Roman" w:hAnsi="Times New Roman" w:cs="Times New Roman"/>
          <w:sz w:val="20"/>
          <w:szCs w:val="20"/>
          <w:lang w:val="ru-RU"/>
        </w:rPr>
        <w:t xml:space="preserve"> считать одновременно Поручением на резервирование денежных сре</w:t>
      </w:r>
      <w:proofErr w:type="gramStart"/>
      <w:r w:rsidRPr="00F43DA1">
        <w:rPr>
          <w:rFonts w:ascii="Times New Roman" w:hAnsi="Times New Roman" w:cs="Times New Roman"/>
          <w:sz w:val="20"/>
          <w:szCs w:val="20"/>
          <w:lang w:val="ru-RU"/>
        </w:rPr>
        <w:t>дств дл</w:t>
      </w:r>
      <w:proofErr w:type="gramEnd"/>
      <w:r w:rsidRPr="00F43DA1">
        <w:rPr>
          <w:rFonts w:ascii="Times New Roman" w:hAnsi="Times New Roman" w:cs="Times New Roman"/>
          <w:sz w:val="20"/>
          <w:szCs w:val="20"/>
          <w:lang w:val="ru-RU"/>
        </w:rPr>
        <w:t xml:space="preserve">я исполнения </w:t>
      </w:r>
      <w:r>
        <w:rPr>
          <w:rFonts w:ascii="Times New Roman" w:hAnsi="Times New Roman" w:cs="Times New Roman"/>
          <w:sz w:val="20"/>
          <w:szCs w:val="20"/>
          <w:lang w:val="ru-RU"/>
        </w:rPr>
        <w:t>такого п</w:t>
      </w:r>
      <w:r w:rsidRPr="00F43DA1">
        <w:rPr>
          <w:rFonts w:ascii="Times New Roman" w:hAnsi="Times New Roman" w:cs="Times New Roman"/>
          <w:sz w:val="20"/>
          <w:szCs w:val="20"/>
          <w:lang w:val="ru-RU"/>
        </w:rPr>
        <w:t xml:space="preserve">оручения, в размере необходимом для исполнения всех совокупных обязательств по </w:t>
      </w:r>
      <w:r>
        <w:rPr>
          <w:rFonts w:ascii="Times New Roman" w:hAnsi="Times New Roman" w:cs="Times New Roman"/>
          <w:sz w:val="20"/>
          <w:szCs w:val="20"/>
          <w:lang w:val="ru-RU"/>
        </w:rPr>
        <w:t>С</w:t>
      </w:r>
      <w:r w:rsidRPr="00F43DA1">
        <w:rPr>
          <w:rFonts w:ascii="Times New Roman" w:hAnsi="Times New Roman" w:cs="Times New Roman"/>
          <w:sz w:val="20"/>
          <w:szCs w:val="20"/>
          <w:lang w:val="ru-RU"/>
        </w:rPr>
        <w:t>делке.</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rPr>
          <w:rFonts w:ascii="Times New Roman" w:hAnsi="Times New Roman" w:cs="Times New Roman"/>
          <w:b w:val="0"/>
          <w:sz w:val="20"/>
          <w:szCs w:val="20"/>
          <w:lang w:val="ru-RU"/>
        </w:rPr>
      </w:pPr>
      <w:bookmarkStart w:id="40" w:name="_bookmark21"/>
      <w:bookmarkStart w:id="41" w:name="_Toc17278221"/>
      <w:bookmarkEnd w:id="40"/>
      <w:r w:rsidRPr="00DE7D39">
        <w:rPr>
          <w:rFonts w:ascii="Times New Roman" w:hAnsi="Times New Roman" w:cs="Times New Roman"/>
          <w:b w:val="0"/>
          <w:sz w:val="20"/>
          <w:szCs w:val="20"/>
          <w:lang w:val="ru-RU"/>
        </w:rPr>
        <w:t>ПРОВЕРКА ФАКТА ВЫДАЧИ ДОКУМЕНТАРНОЙ ЦЕННОЙ БУМАГИ</w:t>
      </w:r>
      <w:bookmarkEnd w:id="41"/>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Проверка факта выдачи документарной ценной бумаги осуществляется Компанией при условии, что эмитент (лицо, выдавшее ценную бумагу, или лицо, обязанное исполнить обязательства, предусмотренные ценной бумагой) </w:t>
      </w:r>
      <w:proofErr w:type="gramStart"/>
      <w:r w:rsidRPr="00DE7D39">
        <w:rPr>
          <w:rFonts w:ascii="Times New Roman" w:hAnsi="Times New Roman" w:cs="Times New Roman"/>
          <w:sz w:val="20"/>
          <w:szCs w:val="20"/>
          <w:lang w:val="ru-RU"/>
        </w:rPr>
        <w:t>осуществляет такую проверку в установленном им порядке и у Компании есть</w:t>
      </w:r>
      <w:proofErr w:type="gramEnd"/>
      <w:r w:rsidRPr="00DE7D39">
        <w:rPr>
          <w:rFonts w:ascii="Times New Roman" w:hAnsi="Times New Roman" w:cs="Times New Roman"/>
          <w:sz w:val="20"/>
          <w:szCs w:val="20"/>
          <w:lang w:val="ru-RU"/>
        </w:rPr>
        <w:t xml:space="preserve"> возможность осуществить такую проверку.</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Проверка факта выдачи документарной ценной бумаги осуществляется Компанией на основании поручения Клиента, составленного по форме, указанной в приложении к Регламенту. При этом услуга по проверке факта выдачи документарной ценной бумаги осуществляется только с предварительного согласия Компании. При отсутствии такого согласия Компания вправе не исполнять поручение Клиента на проведение проверки факта выдачи ценной бумаги.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Проверка факта выдачи документарной ценной бумаги</w:t>
      </w:r>
      <w:r w:rsidR="002F0FD6" w:rsidRPr="00DE7D39">
        <w:rPr>
          <w:rFonts w:ascii="Times New Roman" w:hAnsi="Times New Roman" w:cs="Times New Roman"/>
          <w:sz w:val="20"/>
          <w:szCs w:val="20"/>
          <w:lang w:val="ru-RU"/>
        </w:rPr>
        <w:t>,</w:t>
      </w:r>
      <w:r w:rsidRPr="00DE7D39">
        <w:rPr>
          <w:rFonts w:ascii="Times New Roman" w:hAnsi="Times New Roman" w:cs="Times New Roman"/>
          <w:sz w:val="20"/>
          <w:szCs w:val="20"/>
          <w:lang w:val="ru-RU"/>
        </w:rPr>
        <w:t xml:space="preserve"> в случае проведения </w:t>
      </w:r>
      <w:r w:rsidR="002F0FD6" w:rsidRPr="00DE7D39">
        <w:rPr>
          <w:rFonts w:ascii="Times New Roman" w:hAnsi="Times New Roman" w:cs="Times New Roman"/>
          <w:sz w:val="20"/>
          <w:szCs w:val="20"/>
          <w:lang w:val="ru-RU"/>
        </w:rPr>
        <w:t xml:space="preserve">такой проверки </w:t>
      </w:r>
      <w:r w:rsidRPr="00DE7D39">
        <w:rPr>
          <w:rFonts w:ascii="Times New Roman" w:hAnsi="Times New Roman" w:cs="Times New Roman"/>
          <w:sz w:val="20"/>
          <w:szCs w:val="20"/>
          <w:lang w:val="ru-RU"/>
        </w:rPr>
        <w:t>в процессе исполнения Сделки с данной ценной бумагой</w:t>
      </w:r>
      <w:r w:rsidR="002F0FD6" w:rsidRPr="00DE7D39">
        <w:rPr>
          <w:rFonts w:ascii="Times New Roman" w:hAnsi="Times New Roman" w:cs="Times New Roman"/>
          <w:sz w:val="20"/>
          <w:szCs w:val="20"/>
          <w:lang w:val="ru-RU"/>
        </w:rPr>
        <w:t>,</w:t>
      </w:r>
      <w:r w:rsidRPr="00DE7D39">
        <w:rPr>
          <w:rFonts w:ascii="Times New Roman" w:hAnsi="Times New Roman" w:cs="Times New Roman"/>
          <w:sz w:val="20"/>
          <w:szCs w:val="20"/>
          <w:lang w:val="ru-RU"/>
        </w:rPr>
        <w:t xml:space="preserve"> осуществляется Компанией самостоятельно без поручения Клиента.</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rPr>
          <w:rFonts w:ascii="Times New Roman" w:hAnsi="Times New Roman" w:cs="Times New Roman"/>
          <w:b w:val="0"/>
          <w:sz w:val="20"/>
          <w:szCs w:val="20"/>
          <w:lang w:val="ru-RU"/>
        </w:rPr>
      </w:pPr>
      <w:bookmarkStart w:id="42" w:name="_Toc17278222"/>
      <w:r w:rsidRPr="00DE7D39">
        <w:rPr>
          <w:rFonts w:ascii="Times New Roman" w:hAnsi="Times New Roman" w:cs="Times New Roman"/>
          <w:b w:val="0"/>
          <w:sz w:val="20"/>
          <w:szCs w:val="20"/>
          <w:lang w:val="ru-RU"/>
        </w:rPr>
        <w:t>КОНВЕРСИОННЫЕ ОПЕРАЦИИ С ИНОСТРАННОЙ ВАЛЮТОЙ</w:t>
      </w:r>
      <w:bookmarkEnd w:id="42"/>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Для целей исполнения Сделок Клиента Компания по поручению Клиента, составленного по форме, указанной в приложении к Регламенту, совершает конверсионные операции - операции по покупке/продаже иностранной валюты для исполнения Сделок Клиента.</w:t>
      </w:r>
      <w:r w:rsidR="002809A2"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Поручения на конверсионную операцию </w:t>
      </w:r>
      <w:proofErr w:type="gramStart"/>
      <w:r w:rsidRPr="00DE7D39">
        <w:rPr>
          <w:rFonts w:ascii="Times New Roman" w:hAnsi="Times New Roman" w:cs="Times New Roman"/>
          <w:sz w:val="20"/>
          <w:szCs w:val="20"/>
          <w:lang w:val="ru-RU"/>
        </w:rPr>
        <w:t>принимаются и исполняются</w:t>
      </w:r>
      <w:proofErr w:type="gramEnd"/>
      <w:r w:rsidRPr="00DE7D39">
        <w:rPr>
          <w:rFonts w:ascii="Times New Roman" w:hAnsi="Times New Roman" w:cs="Times New Roman"/>
          <w:sz w:val="20"/>
          <w:szCs w:val="20"/>
          <w:lang w:val="ru-RU"/>
        </w:rPr>
        <w:t xml:space="preserve"> Компанией в сроки, установленные </w:t>
      </w:r>
      <w:r w:rsidRPr="00907DD3">
        <w:rPr>
          <w:rFonts w:ascii="Times New Roman" w:hAnsi="Times New Roman" w:cs="Times New Roman"/>
          <w:sz w:val="20"/>
          <w:szCs w:val="20"/>
          <w:lang w:val="ru-RU"/>
        </w:rPr>
        <w:t xml:space="preserve">Приложением № </w:t>
      </w:r>
      <w:r w:rsidR="00BF7369" w:rsidRPr="00907DD3">
        <w:rPr>
          <w:rFonts w:ascii="Times New Roman" w:hAnsi="Times New Roman" w:cs="Times New Roman"/>
          <w:sz w:val="20"/>
          <w:szCs w:val="20"/>
          <w:lang w:val="ru-RU"/>
        </w:rPr>
        <w:t>5</w:t>
      </w:r>
      <w:r w:rsidRPr="00907DD3">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к Регламенту.</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Конверсионные операции осуществляются только при условии соблюдения валютного законодательства Российской Федерации.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Компания вправе частично исполнить поручение Клиента на конверсионную операцию в случае, если после исполнения такого поручения сумма денежных средств в соответствующей валюте на брокерском счете станет недостаточной для исполнения обязательств Клиента перед Компанией и третьими лицами и/или для расчетов по сделкам, заключенным по поручениям Клиента, или в случае, если денежных средств Клиента недостаточно для исполнения поручения.</w:t>
      </w:r>
      <w:proofErr w:type="gramEnd"/>
    </w:p>
    <w:p w:rsidR="00067143" w:rsidRPr="00DE7D39" w:rsidRDefault="009F57E0" w:rsidP="00DE7D39">
      <w:pPr>
        <w:pStyle w:val="a3"/>
        <w:numPr>
          <w:ilvl w:val="2"/>
          <w:numId w:val="42"/>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вправе отказать в исполнении Поручения Клиента на конверсионную операцию, в том числе в случаях:</w:t>
      </w:r>
    </w:p>
    <w:p w:rsidR="00067143" w:rsidRPr="00DE7D39" w:rsidRDefault="009F57E0" w:rsidP="00DE7D39">
      <w:pPr>
        <w:pStyle w:val="a3"/>
        <w:numPr>
          <w:ilvl w:val="0"/>
          <w:numId w:val="24"/>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отсутствия у Компании специального брокерского счета в соответствующей иностранной валюте;</w:t>
      </w:r>
    </w:p>
    <w:p w:rsidR="0083327B" w:rsidRPr="00DE7D39" w:rsidRDefault="009F57E0" w:rsidP="00DE7D39">
      <w:pPr>
        <w:pStyle w:val="a3"/>
        <w:numPr>
          <w:ilvl w:val="0"/>
          <w:numId w:val="24"/>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подачи поручения на конверсионную операцию Клиентом, не предоставившим Компании право использования его денежных средств, и отсутствия у Компании отдельного специального брокерского счета в соответствующей валюте для хранения денежных сре</w:t>
      </w:r>
      <w:proofErr w:type="gramStart"/>
      <w:r w:rsidRPr="00DE7D39">
        <w:rPr>
          <w:rFonts w:ascii="Times New Roman" w:hAnsi="Times New Roman" w:cs="Times New Roman"/>
          <w:sz w:val="20"/>
          <w:szCs w:val="20"/>
          <w:lang w:val="ru-RU"/>
        </w:rPr>
        <w:t>дств Кл</w:t>
      </w:r>
      <w:proofErr w:type="gramEnd"/>
      <w:r w:rsidRPr="00DE7D39">
        <w:rPr>
          <w:rFonts w:ascii="Times New Roman" w:hAnsi="Times New Roman" w:cs="Times New Roman"/>
          <w:sz w:val="20"/>
          <w:szCs w:val="20"/>
          <w:lang w:val="ru-RU"/>
        </w:rPr>
        <w:t>иентов, не предоставивших Компании право их использования;</w:t>
      </w:r>
    </w:p>
    <w:p w:rsidR="00067143" w:rsidRPr="00DE7D39" w:rsidRDefault="009F57E0" w:rsidP="00DE7D39">
      <w:pPr>
        <w:pStyle w:val="a3"/>
        <w:numPr>
          <w:ilvl w:val="0"/>
          <w:numId w:val="24"/>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если после исполнения поручения Клиента на конверсионную операцию денежных сре</w:t>
      </w:r>
      <w:proofErr w:type="gramStart"/>
      <w:r w:rsidRPr="00DE7D39">
        <w:rPr>
          <w:rFonts w:ascii="Times New Roman" w:hAnsi="Times New Roman" w:cs="Times New Roman"/>
          <w:sz w:val="20"/>
          <w:szCs w:val="20"/>
          <w:lang w:val="ru-RU"/>
        </w:rPr>
        <w:t>дств в с</w:t>
      </w:r>
      <w:proofErr w:type="gramEnd"/>
      <w:r w:rsidRPr="00DE7D39">
        <w:rPr>
          <w:rFonts w:ascii="Times New Roman" w:hAnsi="Times New Roman" w:cs="Times New Roman"/>
          <w:sz w:val="20"/>
          <w:szCs w:val="20"/>
          <w:lang w:val="ru-RU"/>
        </w:rPr>
        <w:t>оответствующей валюте станет недостаточно для исполнения обязательств Клиента перед Компанией или третьими лицами и/или для расчетов по Сделкам, заключенным по поручениям Клиента;</w:t>
      </w:r>
    </w:p>
    <w:p w:rsidR="00067143" w:rsidRPr="00DE7D39" w:rsidRDefault="009F57E0" w:rsidP="00DE7D39">
      <w:pPr>
        <w:pStyle w:val="a3"/>
        <w:numPr>
          <w:ilvl w:val="0"/>
          <w:numId w:val="24"/>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если осуществление конверсионной операции противоречит требованиям нормативно-правовых актов Российской Федерации;</w:t>
      </w:r>
    </w:p>
    <w:p w:rsidR="00067143" w:rsidRPr="00DE7D39" w:rsidRDefault="009F57E0" w:rsidP="00DE7D39">
      <w:pPr>
        <w:pStyle w:val="a3"/>
        <w:numPr>
          <w:ilvl w:val="0"/>
          <w:numId w:val="24"/>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отсутствия возможности совершить конверсионную операцию по курсу, указанному в поручении на конверсионную операцию.</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При приеме поручения на конверсионную операцию Компания самостоятельно выбирает кредитную организацию, которая будет осуществлять соответствующую операцию.</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Компания исполняет поручение Клиента на конверсионную операцию путем подачи в уполномоченную кредитную организацию поручения по форме и на условиях, установленных такой кредитной организацией, не позднее рабочего дня, следующего за днем получения Компанией поручения от Клиента, при условии соответствия обменного курса кредитной организации валютному курсу, указанному Клиентом в поручении на конверсионную операцию.</w:t>
      </w:r>
      <w:proofErr w:type="gramEnd"/>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Время зачисления приобретенных денежных средств на специальный брокерский счет зависит от времени исполнения кредитной организацией поручения на конвертацию. Компания не несет ответственности за убытки Клиента, понесенные в связи со сроками и условиями исполнения кредитной организацией поручения на конвертацию денежных средств.</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нахождения денежных средств Клиента на счетах в Расчетной организации, время исполнения Компанией поручения Клиента на конверсионную операцию Клиента может быть увеличено на время, необходимое для зачисления денежных средств на специальный брокерский счет, открытый в уполномоченной кредитной организации.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Конверсионная операция производится по курсу, установленному кредитной организацией, осуществляющей операцию по конвертации, на дату осуществления операции кредитной организацией, при условии соответствия обменного курса кредитной организации валютному курсу, указанному Клиентом в поручении на конверсионную операцию.</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Подписанием поручения на конверсионную операцию Клиент принимает на себя расходы по совершению такой операции. Компания вправе удерживать комиссию кредитной организации за совершение конверсионной операции из денежных сре</w:t>
      </w:r>
      <w:proofErr w:type="gramStart"/>
      <w:r w:rsidRPr="00DE7D39">
        <w:rPr>
          <w:rFonts w:ascii="Times New Roman" w:hAnsi="Times New Roman" w:cs="Times New Roman"/>
          <w:sz w:val="20"/>
          <w:szCs w:val="20"/>
          <w:lang w:val="ru-RU"/>
        </w:rPr>
        <w:t>дств Кл</w:t>
      </w:r>
      <w:proofErr w:type="gramEnd"/>
      <w:r w:rsidRPr="00DE7D39">
        <w:rPr>
          <w:rFonts w:ascii="Times New Roman" w:hAnsi="Times New Roman" w:cs="Times New Roman"/>
          <w:sz w:val="20"/>
          <w:szCs w:val="20"/>
          <w:lang w:val="ru-RU"/>
        </w:rPr>
        <w:t>иента, находящихся на специальном брокерском счете.</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1"/>
        <w:numPr>
          <w:ilvl w:val="0"/>
          <w:numId w:val="42"/>
        </w:numPr>
        <w:tabs>
          <w:tab w:val="left" w:pos="821"/>
        </w:tabs>
        <w:ind w:left="0" w:right="71" w:firstLine="0"/>
        <w:jc w:val="left"/>
        <w:rPr>
          <w:rFonts w:ascii="Times New Roman" w:hAnsi="Times New Roman" w:cs="Times New Roman"/>
          <w:b w:val="0"/>
          <w:sz w:val="20"/>
          <w:szCs w:val="20"/>
          <w:lang w:val="ru-RU"/>
        </w:rPr>
      </w:pPr>
      <w:bookmarkStart w:id="43" w:name="_bookmark22"/>
      <w:bookmarkStart w:id="44" w:name="_Toc17278223"/>
      <w:bookmarkEnd w:id="43"/>
      <w:r w:rsidRPr="00DE7D39">
        <w:rPr>
          <w:rFonts w:ascii="Times New Roman" w:hAnsi="Times New Roman" w:cs="Times New Roman"/>
          <w:b w:val="0"/>
          <w:sz w:val="20"/>
          <w:szCs w:val="20"/>
          <w:lang w:val="ru-RU"/>
        </w:rPr>
        <w:t>ТОРГОВЫЕ ОПЕРАЦИИ (ПОРЯДОК СОВЕРШЕНИЯ СДЕЛОК)</w:t>
      </w:r>
      <w:bookmarkEnd w:id="44"/>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rPr>
          <w:rFonts w:ascii="Times New Roman" w:hAnsi="Times New Roman" w:cs="Times New Roman"/>
          <w:b w:val="0"/>
          <w:sz w:val="20"/>
          <w:szCs w:val="20"/>
          <w:lang w:val="ru-RU"/>
        </w:rPr>
      </w:pPr>
      <w:bookmarkStart w:id="45" w:name="_bookmark23"/>
      <w:bookmarkStart w:id="46" w:name="_Toc17278224"/>
      <w:bookmarkEnd w:id="45"/>
      <w:r w:rsidRPr="00DE7D39">
        <w:rPr>
          <w:rFonts w:ascii="Times New Roman" w:hAnsi="Times New Roman" w:cs="Times New Roman"/>
          <w:b w:val="0"/>
          <w:sz w:val="20"/>
          <w:szCs w:val="20"/>
          <w:lang w:val="ru-RU"/>
        </w:rPr>
        <w:t>ПОРУЧЕНИЯ НА СОВЕРШЕН</w:t>
      </w:r>
      <w:r w:rsidR="008C1841" w:rsidRPr="00DE7D39">
        <w:rPr>
          <w:rFonts w:ascii="Times New Roman" w:hAnsi="Times New Roman" w:cs="Times New Roman"/>
          <w:b w:val="0"/>
          <w:sz w:val="20"/>
          <w:szCs w:val="20"/>
          <w:lang w:val="ru-RU"/>
        </w:rPr>
        <w:t>И</w:t>
      </w:r>
      <w:r w:rsidRPr="00DE7D39">
        <w:rPr>
          <w:rFonts w:ascii="Times New Roman" w:hAnsi="Times New Roman" w:cs="Times New Roman"/>
          <w:b w:val="0"/>
          <w:sz w:val="20"/>
          <w:szCs w:val="20"/>
          <w:lang w:val="ru-RU"/>
        </w:rPr>
        <w:t>Е СДЕЛОК</w:t>
      </w:r>
      <w:bookmarkEnd w:id="46"/>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совершает следующие виды Сделок:</w:t>
      </w:r>
    </w:p>
    <w:p w:rsidR="00067143" w:rsidRPr="00DE7D39" w:rsidRDefault="002436EF" w:rsidP="00DE7D39">
      <w:pPr>
        <w:pStyle w:val="a3"/>
        <w:numPr>
          <w:ilvl w:val="0"/>
          <w:numId w:val="23"/>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w:t>
      </w:r>
      <w:r w:rsidR="009F57E0" w:rsidRPr="00DE7D39">
        <w:rPr>
          <w:rFonts w:ascii="Times New Roman" w:hAnsi="Times New Roman" w:cs="Times New Roman"/>
          <w:sz w:val="20"/>
          <w:szCs w:val="20"/>
          <w:lang w:val="ru-RU"/>
        </w:rPr>
        <w:t>делки с инструментами валютного рынка на валютном рынке ПАО Московская Биржа;</w:t>
      </w:r>
    </w:p>
    <w:p w:rsidR="00067143" w:rsidRPr="00DE7D39" w:rsidRDefault="002436EF" w:rsidP="00DE7D39">
      <w:pPr>
        <w:pStyle w:val="a3"/>
        <w:numPr>
          <w:ilvl w:val="0"/>
          <w:numId w:val="23"/>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w:t>
      </w:r>
      <w:r w:rsidR="009F57E0" w:rsidRPr="00DE7D39">
        <w:rPr>
          <w:rFonts w:ascii="Times New Roman" w:hAnsi="Times New Roman" w:cs="Times New Roman"/>
          <w:sz w:val="20"/>
          <w:szCs w:val="20"/>
          <w:lang w:val="ru-RU"/>
        </w:rPr>
        <w:t xml:space="preserve">делки с эмиссионными и </w:t>
      </w:r>
      <w:proofErr w:type="spellStart"/>
      <w:r w:rsidR="009F57E0" w:rsidRPr="00DE7D39">
        <w:rPr>
          <w:rFonts w:ascii="Times New Roman" w:hAnsi="Times New Roman" w:cs="Times New Roman"/>
          <w:sz w:val="20"/>
          <w:szCs w:val="20"/>
          <w:lang w:val="ru-RU"/>
        </w:rPr>
        <w:t>неэмиссионными</w:t>
      </w:r>
      <w:proofErr w:type="spellEnd"/>
      <w:r w:rsidR="009F57E0" w:rsidRPr="00DE7D39">
        <w:rPr>
          <w:rFonts w:ascii="Times New Roman" w:hAnsi="Times New Roman" w:cs="Times New Roman"/>
          <w:sz w:val="20"/>
          <w:szCs w:val="20"/>
          <w:lang w:val="ru-RU"/>
        </w:rPr>
        <w:t xml:space="preserve"> ценными бумагами, выпущенными российскими и иностранными лицами, иными финансовыми инструментами, совершение Сделок с которыми допускается законодательством Российской Федерации, в том числе:</w:t>
      </w:r>
    </w:p>
    <w:p w:rsidR="00067143" w:rsidRPr="00DE7D39" w:rsidRDefault="002436EF" w:rsidP="00DE7D39">
      <w:pPr>
        <w:pStyle w:val="a3"/>
        <w:numPr>
          <w:ilvl w:val="1"/>
          <w:numId w:val="23"/>
        </w:numPr>
        <w:tabs>
          <w:tab w:val="left" w:pos="1519"/>
        </w:tabs>
        <w:spacing w:before="0"/>
        <w:ind w:left="0" w:right="71" w:firstLine="0"/>
        <w:rPr>
          <w:rFonts w:ascii="Times New Roman" w:hAnsi="Times New Roman" w:cs="Times New Roman"/>
          <w:sz w:val="20"/>
          <w:szCs w:val="20"/>
        </w:rPr>
      </w:pPr>
      <w:r w:rsidRPr="00DE7D39">
        <w:rPr>
          <w:rFonts w:ascii="Times New Roman" w:hAnsi="Times New Roman" w:cs="Times New Roman"/>
          <w:sz w:val="20"/>
          <w:szCs w:val="20"/>
          <w:lang w:val="ru-RU"/>
        </w:rPr>
        <w:t>с</w:t>
      </w:r>
      <w:proofErr w:type="spellStart"/>
      <w:r w:rsidR="009F57E0" w:rsidRPr="00DE7D39">
        <w:rPr>
          <w:rFonts w:ascii="Times New Roman" w:hAnsi="Times New Roman" w:cs="Times New Roman"/>
          <w:sz w:val="20"/>
          <w:szCs w:val="20"/>
        </w:rPr>
        <w:t>делки</w:t>
      </w:r>
      <w:proofErr w:type="spellEnd"/>
      <w:r w:rsidR="009F57E0" w:rsidRPr="00DE7D39">
        <w:rPr>
          <w:rFonts w:ascii="Times New Roman" w:hAnsi="Times New Roman" w:cs="Times New Roman"/>
          <w:sz w:val="20"/>
          <w:szCs w:val="20"/>
        </w:rPr>
        <w:t xml:space="preserve"> РЕПО;</w:t>
      </w:r>
    </w:p>
    <w:p w:rsidR="00067143" w:rsidRPr="00DE7D39" w:rsidRDefault="002436EF" w:rsidP="00DE7D39">
      <w:pPr>
        <w:pStyle w:val="a3"/>
        <w:numPr>
          <w:ilvl w:val="1"/>
          <w:numId w:val="23"/>
        </w:numPr>
        <w:tabs>
          <w:tab w:val="left" w:pos="1519"/>
        </w:tabs>
        <w:spacing w:before="0"/>
        <w:ind w:left="0" w:right="71" w:firstLine="0"/>
        <w:rPr>
          <w:rFonts w:ascii="Times New Roman" w:hAnsi="Times New Roman" w:cs="Times New Roman"/>
          <w:sz w:val="20"/>
          <w:szCs w:val="20"/>
        </w:rPr>
      </w:pPr>
      <w:r w:rsidRPr="00DE7D39">
        <w:rPr>
          <w:rFonts w:ascii="Times New Roman" w:hAnsi="Times New Roman" w:cs="Times New Roman"/>
          <w:sz w:val="20"/>
          <w:szCs w:val="20"/>
          <w:lang w:val="ru-RU"/>
        </w:rPr>
        <w:t>с</w:t>
      </w:r>
      <w:proofErr w:type="spellStart"/>
      <w:r w:rsidR="009F57E0" w:rsidRPr="00DE7D39">
        <w:rPr>
          <w:rFonts w:ascii="Times New Roman" w:hAnsi="Times New Roman" w:cs="Times New Roman"/>
          <w:sz w:val="20"/>
          <w:szCs w:val="20"/>
        </w:rPr>
        <w:t>рочные</w:t>
      </w:r>
      <w:proofErr w:type="spellEnd"/>
      <w:r w:rsidR="009F57E0" w:rsidRPr="00DE7D39">
        <w:rPr>
          <w:rFonts w:ascii="Times New Roman" w:hAnsi="Times New Roman" w:cs="Times New Roman"/>
          <w:sz w:val="20"/>
          <w:szCs w:val="20"/>
        </w:rPr>
        <w:t xml:space="preserve"> </w:t>
      </w:r>
      <w:proofErr w:type="spellStart"/>
      <w:r w:rsidR="009F57E0" w:rsidRPr="00DE7D39">
        <w:rPr>
          <w:rFonts w:ascii="Times New Roman" w:hAnsi="Times New Roman" w:cs="Times New Roman"/>
          <w:sz w:val="20"/>
          <w:szCs w:val="20"/>
        </w:rPr>
        <w:t>сделки</w:t>
      </w:r>
      <w:proofErr w:type="spellEnd"/>
      <w:r w:rsidR="009F57E0" w:rsidRPr="00DE7D39">
        <w:rPr>
          <w:rFonts w:ascii="Times New Roman" w:hAnsi="Times New Roman" w:cs="Times New Roman"/>
          <w:sz w:val="20"/>
          <w:szCs w:val="20"/>
        </w:rPr>
        <w:t>;</w:t>
      </w:r>
    </w:p>
    <w:p w:rsidR="00067143" w:rsidRPr="00DE7D39" w:rsidRDefault="005E098E" w:rsidP="00DE7D39">
      <w:pPr>
        <w:pStyle w:val="a3"/>
        <w:numPr>
          <w:ilvl w:val="1"/>
          <w:numId w:val="23"/>
        </w:numPr>
        <w:tabs>
          <w:tab w:val="left" w:pos="1519"/>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о</w:t>
      </w:r>
      <w:r w:rsidR="009F57E0" w:rsidRPr="00DE7D39">
        <w:rPr>
          <w:rFonts w:ascii="Times New Roman" w:hAnsi="Times New Roman" w:cs="Times New Roman"/>
          <w:sz w:val="20"/>
          <w:szCs w:val="20"/>
          <w:lang w:val="ru-RU"/>
        </w:rPr>
        <w:t>тчуждение/приобретение бумаг на основании решения о выпуске, решения эмитента;</w:t>
      </w:r>
    </w:p>
    <w:p w:rsidR="00067143" w:rsidRPr="00DE7D39" w:rsidRDefault="005E098E" w:rsidP="00DE7D39">
      <w:pPr>
        <w:pStyle w:val="a3"/>
        <w:numPr>
          <w:ilvl w:val="1"/>
          <w:numId w:val="23"/>
        </w:numPr>
        <w:tabs>
          <w:tab w:val="left" w:pos="1519"/>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и</w:t>
      </w:r>
      <w:r w:rsidR="009F57E0" w:rsidRPr="00DE7D39">
        <w:rPr>
          <w:rFonts w:ascii="Times New Roman" w:hAnsi="Times New Roman" w:cs="Times New Roman"/>
          <w:sz w:val="20"/>
          <w:szCs w:val="20"/>
          <w:lang w:val="ru-RU"/>
        </w:rPr>
        <w:t>ные сделки, предусмотренные соглашением Сторон.</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Указанные в </w:t>
      </w:r>
      <w:r w:rsidR="002436EF" w:rsidRPr="00DE7D39">
        <w:rPr>
          <w:rFonts w:ascii="Times New Roman" w:hAnsi="Times New Roman" w:cs="Times New Roman"/>
          <w:sz w:val="20"/>
          <w:szCs w:val="20"/>
          <w:lang w:val="ru-RU"/>
        </w:rPr>
        <w:t>предыдущем разделе</w:t>
      </w:r>
      <w:r w:rsidRPr="00DE7D39">
        <w:rPr>
          <w:rFonts w:ascii="Times New Roman" w:hAnsi="Times New Roman" w:cs="Times New Roman"/>
          <w:sz w:val="20"/>
          <w:szCs w:val="20"/>
          <w:lang w:val="ru-RU"/>
        </w:rPr>
        <w:t xml:space="preserve"> Регламента</w:t>
      </w:r>
      <w:r w:rsidRPr="00DE7D39">
        <w:rPr>
          <w:rFonts w:ascii="Times New Roman" w:hAnsi="Times New Roman" w:cs="Times New Roman"/>
          <w:color w:val="FF0000"/>
          <w:sz w:val="20"/>
          <w:szCs w:val="20"/>
          <w:lang w:val="ru-RU"/>
        </w:rPr>
        <w:t xml:space="preserve"> </w:t>
      </w:r>
      <w:r w:rsidRPr="00DE7D39">
        <w:rPr>
          <w:rFonts w:ascii="Times New Roman" w:hAnsi="Times New Roman" w:cs="Times New Roman"/>
          <w:sz w:val="20"/>
          <w:szCs w:val="20"/>
          <w:lang w:val="ru-RU"/>
        </w:rPr>
        <w:t>Сделки совершаются Компанией на основании поручений Клиента, составленных по форме, предусмотренной приложением к Регламенту, или по иной форме, согласованной Компанией.</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Если иное не установлено формой соответствующего поручения, все поля формы являются обязательными к заполнению. Компания принимает и исполняет поручения при условии, что все поля, предусмотренные формой соответствующего поручения, и подлежащие заполнению, заполнены Клиентом корректно, а само поручение составлено не более</w:t>
      </w:r>
      <w:proofErr w:type="gramStart"/>
      <w:r w:rsidRPr="00DE7D39">
        <w:rPr>
          <w:rFonts w:ascii="Times New Roman" w:hAnsi="Times New Roman" w:cs="Times New Roman"/>
          <w:sz w:val="20"/>
          <w:szCs w:val="20"/>
          <w:lang w:val="ru-RU"/>
        </w:rPr>
        <w:t>,</w:t>
      </w:r>
      <w:proofErr w:type="gramEnd"/>
      <w:r w:rsidRPr="00DE7D39">
        <w:rPr>
          <w:rFonts w:ascii="Times New Roman" w:hAnsi="Times New Roman" w:cs="Times New Roman"/>
          <w:sz w:val="20"/>
          <w:szCs w:val="20"/>
          <w:lang w:val="ru-RU"/>
        </w:rPr>
        <w:t xml:space="preserve"> чем за пять рабочих дней до даты его принятия Компанией.</w:t>
      </w:r>
    </w:p>
    <w:p w:rsidR="00067143" w:rsidRPr="00DE7D39" w:rsidRDefault="009F57E0" w:rsidP="00DE7D39">
      <w:pPr>
        <w:pStyle w:val="a3"/>
        <w:numPr>
          <w:ilvl w:val="2"/>
          <w:numId w:val="42"/>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Если иное не указано в поручении на совершение Сделки, считается, что поручение действует:</w:t>
      </w:r>
    </w:p>
    <w:p w:rsidR="00067143" w:rsidRPr="00DE7D39" w:rsidRDefault="009F57E0" w:rsidP="00102F46">
      <w:pPr>
        <w:pStyle w:val="a3"/>
        <w:numPr>
          <w:ilvl w:val="0"/>
          <w:numId w:val="22"/>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до конца проводимой Организатором торговли торговой сессии, в течение которой или до начала которой (но не ранее окончания предыдущей торговой сессии) поручение было получено Компанией, если поручение</w:t>
      </w:r>
      <w:r w:rsidR="00D558BD"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подлежит исполнению в соответствующей Торговой системе, при условии соблюдения требований, предусмотренных соответствующей Торговой системой;</w:t>
      </w:r>
    </w:p>
    <w:p w:rsidR="00067143" w:rsidRPr="00DE7D39" w:rsidRDefault="009F57E0" w:rsidP="00D711E8">
      <w:pPr>
        <w:pStyle w:val="a3"/>
        <w:numPr>
          <w:ilvl w:val="0"/>
          <w:numId w:val="22"/>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до конца рабочего дня, в течение которого поручение было получено Компанией, если поручение подлежит исполнению на внебиржевом рынке.</w:t>
      </w:r>
    </w:p>
    <w:p w:rsidR="00067143" w:rsidRPr="00DE7D39" w:rsidRDefault="009F57E0" w:rsidP="00D711E8">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Клиент вправе направлять Компании</w:t>
      </w:r>
      <w:r w:rsidR="00ED7462" w:rsidRPr="00DE7D39">
        <w:rPr>
          <w:rFonts w:ascii="Times New Roman" w:hAnsi="Times New Roman" w:cs="Times New Roman"/>
          <w:sz w:val="20"/>
          <w:szCs w:val="20"/>
          <w:lang w:val="ru-RU"/>
        </w:rPr>
        <w:t>,</w:t>
      </w:r>
      <w:r w:rsidRPr="00DE7D39">
        <w:rPr>
          <w:rFonts w:ascii="Times New Roman" w:hAnsi="Times New Roman" w:cs="Times New Roman"/>
          <w:sz w:val="20"/>
          <w:szCs w:val="20"/>
          <w:lang w:val="ru-RU"/>
        </w:rPr>
        <w:t xml:space="preserve"> следующие типы поручений на совершение Сделок:</w:t>
      </w:r>
    </w:p>
    <w:p w:rsidR="00067143" w:rsidRPr="00DE7D39" w:rsidRDefault="009F57E0" w:rsidP="00D711E8">
      <w:pPr>
        <w:pStyle w:val="a3"/>
        <w:numPr>
          <w:ilvl w:val="0"/>
          <w:numId w:val="21"/>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Лимитированное поручение – поручение на покупку/продажу инструментов валютного рынка, ценных бумаг (фьючерсных или опционных контрактов) по цене соответственно не выше/не ниже, указанной в поручении;</w:t>
      </w:r>
    </w:p>
    <w:p w:rsidR="00067143" w:rsidRPr="00DE7D39" w:rsidRDefault="009F57E0" w:rsidP="00D711E8">
      <w:pPr>
        <w:pStyle w:val="a3"/>
        <w:numPr>
          <w:ilvl w:val="0"/>
          <w:numId w:val="21"/>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Рыночное поручение – поручение на покупку/продажу инструментов валютного рынка, ценных бумаг (фьючерсных или опционных контрактов) по цене, сложившейся в момент исполнения поручения на рынке.</w:t>
      </w:r>
    </w:p>
    <w:p w:rsidR="00067143" w:rsidRPr="00DE7D39" w:rsidRDefault="009F57E0" w:rsidP="00102F46">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Если в поручении на совершение Сделки указана цена ценных бумаг (фьючерсных или опционных контрактов), то в случае отсутствия указания типа поручения, а также в случае указания на его рыночный тип, такое поручение считается Лимитированным поручением, а равно – данное поручение исполняется Компанией как Лимитированное поручение. Если в поручении на совершение Сделки не указана цена ценных бумаг (фьючерсных или опционных контрактов), то данное поручение является Рыночным поручением, а равно – данное поручение исполняется Компанией как Рыночное поручение.</w:t>
      </w:r>
    </w:p>
    <w:p w:rsidR="00067143" w:rsidRPr="00DE7D39" w:rsidRDefault="009F57E0" w:rsidP="00102F46">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если в поручении на совершение Сделки не указана определенная Торговая система, то Компания вправе совершить соответствующую Сделку в любой Торговой системе по усмотрению Компании, в зависимости от того, где установлена наилучшая цена на покупку/продажу ценных бумаг на момент подачи Поручения.</w:t>
      </w:r>
    </w:p>
    <w:p w:rsidR="00067143" w:rsidRPr="00DE7D39" w:rsidRDefault="009F57E0" w:rsidP="00D711E8">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Клиент может по согласованию с Компанией включить в поручение на совершение Сделки дополнительные условия.</w:t>
      </w:r>
    </w:p>
    <w:p w:rsidR="00067143" w:rsidRPr="00DE7D39" w:rsidRDefault="009F57E0" w:rsidP="00102F46">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Поручение на совершение конкретной Сделки может быть отменено Клиентом путем направления Компании соответствующего заявления об отмене поручения на совершение Сделки, составленного по форме, указанной в приложении к Регламенту</w:t>
      </w:r>
      <w:r w:rsidR="00ED7462" w:rsidRPr="00DE7D39">
        <w:rPr>
          <w:rFonts w:ascii="Times New Roman" w:hAnsi="Times New Roman" w:cs="Times New Roman"/>
          <w:sz w:val="20"/>
          <w:szCs w:val="20"/>
          <w:lang w:val="ru-RU"/>
        </w:rPr>
        <w:t xml:space="preserve"> и поданное способом установленным Регламентом для такого вида поручений</w:t>
      </w:r>
      <w:r w:rsidRPr="00DE7D39">
        <w:rPr>
          <w:rFonts w:ascii="Times New Roman" w:hAnsi="Times New Roman" w:cs="Times New Roman"/>
          <w:sz w:val="20"/>
          <w:szCs w:val="20"/>
          <w:lang w:val="ru-RU"/>
        </w:rPr>
        <w:t xml:space="preserve">. Заявление об отмене поручения принимается Компанией к исполнению при условии, если ранее поданное Поручение на совершение Сделки еще не исполнено или исполнено частично. В </w:t>
      </w:r>
      <w:proofErr w:type="gramStart"/>
      <w:r w:rsidRPr="00DE7D39">
        <w:rPr>
          <w:rFonts w:ascii="Times New Roman" w:hAnsi="Times New Roman" w:cs="Times New Roman"/>
          <w:sz w:val="20"/>
          <w:szCs w:val="20"/>
          <w:lang w:val="ru-RU"/>
        </w:rPr>
        <w:t>этом</w:t>
      </w:r>
      <w:proofErr w:type="gramEnd"/>
      <w:r w:rsidRPr="00DE7D39">
        <w:rPr>
          <w:rFonts w:ascii="Times New Roman" w:hAnsi="Times New Roman" w:cs="Times New Roman"/>
          <w:sz w:val="20"/>
          <w:szCs w:val="20"/>
          <w:lang w:val="ru-RU"/>
        </w:rPr>
        <w:t xml:space="preserve"> случае Клиент возмещает все расходы, понесенные Компанией для исполнения Заявления об отмене.</w:t>
      </w:r>
    </w:p>
    <w:p w:rsidR="00067143" w:rsidRPr="00DE7D39" w:rsidRDefault="009F57E0" w:rsidP="00102F46">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Поручение на совершение Сделки является, в том числе, поручением Клиента Компании исполнить соответствующую Сделку за счет Активов Клиента, если иное не предусмотрено Регламентом либо соответствующим поручением на совершение Сделки.</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rPr>
          <w:rFonts w:ascii="Times New Roman" w:hAnsi="Times New Roman" w:cs="Times New Roman"/>
          <w:b w:val="0"/>
          <w:bCs w:val="0"/>
          <w:sz w:val="20"/>
          <w:szCs w:val="20"/>
          <w:lang w:val="ru-RU"/>
        </w:rPr>
      </w:pPr>
      <w:bookmarkStart w:id="47" w:name="_bookmark24"/>
      <w:bookmarkStart w:id="48" w:name="_Toc17278225"/>
      <w:bookmarkEnd w:id="47"/>
      <w:r w:rsidRPr="00DE7D39">
        <w:rPr>
          <w:rFonts w:ascii="Times New Roman" w:hAnsi="Times New Roman" w:cs="Times New Roman"/>
          <w:b w:val="0"/>
          <w:sz w:val="20"/>
          <w:szCs w:val="20"/>
          <w:lang w:val="ru-RU"/>
        </w:rPr>
        <w:t>ИСПОЛНЕНИЕ ПОРУЧЕНИЙ НА СОВЕРШЕНИЕ СДЕЛОК</w:t>
      </w:r>
      <w:bookmarkEnd w:id="48"/>
    </w:p>
    <w:p w:rsidR="00067143" w:rsidRPr="00DE7D39" w:rsidRDefault="00067143" w:rsidP="00DE7D39">
      <w:pPr>
        <w:ind w:right="71"/>
        <w:rPr>
          <w:rFonts w:ascii="Times New Roman" w:hAnsi="Times New Roman" w:cs="Times New Roman"/>
          <w:sz w:val="20"/>
          <w:szCs w:val="20"/>
          <w:lang w:val="ru-RU"/>
        </w:rPr>
      </w:pPr>
    </w:p>
    <w:p w:rsidR="00067143" w:rsidRPr="003475C9" w:rsidRDefault="009F57E0" w:rsidP="003475C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3475C9">
        <w:rPr>
          <w:rFonts w:ascii="Times New Roman" w:hAnsi="Times New Roman" w:cs="Times New Roman"/>
          <w:sz w:val="20"/>
          <w:szCs w:val="20"/>
          <w:lang w:val="ru-RU"/>
        </w:rPr>
        <w:t>Компания исполняет поручение Клиента на совершение Сделки при соблюдении одновременно следующих условий</w:t>
      </w:r>
      <w:r w:rsidR="003475C9" w:rsidRPr="003475C9">
        <w:rPr>
          <w:rFonts w:ascii="Times New Roman" w:hAnsi="Times New Roman" w:cs="Times New Roman"/>
          <w:sz w:val="20"/>
          <w:szCs w:val="20"/>
          <w:lang w:val="ru-RU"/>
        </w:rPr>
        <w:t xml:space="preserve"> и с учетом особенностей, предусмотренных п. 4.6. Регламента</w:t>
      </w:r>
      <w:r w:rsidRPr="003475C9">
        <w:rPr>
          <w:rFonts w:ascii="Times New Roman" w:hAnsi="Times New Roman" w:cs="Times New Roman"/>
          <w:sz w:val="20"/>
          <w:szCs w:val="20"/>
          <w:lang w:val="ru-RU"/>
        </w:rPr>
        <w:t>:</w:t>
      </w:r>
    </w:p>
    <w:p w:rsidR="00067143" w:rsidRPr="003475C9" w:rsidRDefault="009F57E0" w:rsidP="00DE7D39">
      <w:pPr>
        <w:pStyle w:val="a3"/>
        <w:numPr>
          <w:ilvl w:val="0"/>
          <w:numId w:val="20"/>
        </w:numPr>
        <w:tabs>
          <w:tab w:val="left" w:pos="1519"/>
        </w:tabs>
        <w:spacing w:before="0"/>
        <w:ind w:left="0" w:right="71" w:firstLine="0"/>
        <w:rPr>
          <w:rFonts w:ascii="Times New Roman" w:hAnsi="Times New Roman" w:cs="Times New Roman"/>
          <w:sz w:val="20"/>
          <w:szCs w:val="20"/>
          <w:lang w:val="ru-RU"/>
        </w:rPr>
      </w:pPr>
      <w:r w:rsidRPr="003475C9">
        <w:rPr>
          <w:rFonts w:ascii="Times New Roman" w:hAnsi="Times New Roman" w:cs="Times New Roman"/>
          <w:sz w:val="20"/>
          <w:szCs w:val="20"/>
          <w:lang w:val="ru-RU"/>
        </w:rPr>
        <w:t>поручение подано способом, установленным настоящим Регламентом;</w:t>
      </w:r>
    </w:p>
    <w:p w:rsidR="00067143" w:rsidRPr="00DE7D39" w:rsidRDefault="009F57E0" w:rsidP="00DE7D39">
      <w:pPr>
        <w:pStyle w:val="a3"/>
        <w:numPr>
          <w:ilvl w:val="0"/>
          <w:numId w:val="20"/>
        </w:numPr>
        <w:tabs>
          <w:tab w:val="left" w:pos="1519"/>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поручение содержит все существенные условия, а также содержит обязательные реквизиты и/или соответствует установленной Регламентом форме;</w:t>
      </w:r>
    </w:p>
    <w:p w:rsidR="00067143" w:rsidRPr="00DE7D39" w:rsidRDefault="009F57E0" w:rsidP="00DE7D39">
      <w:pPr>
        <w:pStyle w:val="a3"/>
        <w:numPr>
          <w:ilvl w:val="0"/>
          <w:numId w:val="20"/>
        </w:numPr>
        <w:tabs>
          <w:tab w:val="left" w:pos="1519"/>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наступил срок и/или условие исполнения поручения, если поручение содержит срок и/или условие его исполнения;</w:t>
      </w:r>
    </w:p>
    <w:p w:rsidR="00067143" w:rsidRPr="00DE7D39" w:rsidRDefault="009F57E0" w:rsidP="00DE7D39">
      <w:pPr>
        <w:pStyle w:val="a3"/>
        <w:numPr>
          <w:ilvl w:val="0"/>
          <w:numId w:val="20"/>
        </w:numPr>
        <w:tabs>
          <w:tab w:val="left" w:pos="1519"/>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отсутствуют основания для отказа в приеме и/или исполнения поручения.</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Исполнение поручений Клиента на совершение Сделки осуществляется путем совершения Компанией Сделки в соответствии с условиями соответствующего поручения и положениями Регламента.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rPr>
      </w:pPr>
      <w:r w:rsidRPr="00DE7D39">
        <w:rPr>
          <w:rFonts w:ascii="Times New Roman" w:hAnsi="Times New Roman" w:cs="Times New Roman"/>
          <w:sz w:val="20"/>
          <w:szCs w:val="20"/>
          <w:lang w:val="ru-RU"/>
        </w:rPr>
        <w:t>Клиент обязуется передать Компании Активы, необходимые для исполнения указанной в поручении Сделки и соблюдать требования о Резервировании Активов в Торговой системе.</w:t>
      </w:r>
      <w:r w:rsidR="00E7199D" w:rsidRPr="00DE7D39">
        <w:rPr>
          <w:rFonts w:ascii="Times New Roman" w:hAnsi="Times New Roman" w:cs="Times New Roman"/>
          <w:sz w:val="20"/>
          <w:szCs w:val="20"/>
          <w:lang w:val="ru-RU"/>
        </w:rPr>
        <w:t xml:space="preserve"> Компания не исполняет поручение Клиента до пр</w:t>
      </w:r>
      <w:r w:rsidR="005E098E" w:rsidRPr="00DE7D39">
        <w:rPr>
          <w:rFonts w:ascii="Times New Roman" w:hAnsi="Times New Roman" w:cs="Times New Roman"/>
          <w:sz w:val="20"/>
          <w:szCs w:val="20"/>
          <w:lang w:val="ru-RU"/>
        </w:rPr>
        <w:t>едоставления указанных Активов.</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Компания принимает все разумные меры для исполнения поручений на совершение Сделки на лучших условиях в соответствии с условиями соответствующего поручения. Политика Компании по совершению торговых операций за счет Клиентов изложена в Порядке </w:t>
      </w:r>
      <w:proofErr w:type="gramStart"/>
      <w:r w:rsidRPr="00DE7D39">
        <w:rPr>
          <w:rFonts w:ascii="Times New Roman" w:hAnsi="Times New Roman" w:cs="Times New Roman"/>
          <w:sz w:val="20"/>
          <w:szCs w:val="20"/>
          <w:lang w:val="ru-RU"/>
        </w:rPr>
        <w:t>обеспечения наилучших условий исполнения поручений клиентов</w:t>
      </w:r>
      <w:proofErr w:type="gramEnd"/>
      <w:r w:rsidRPr="00DE7D39">
        <w:rPr>
          <w:rFonts w:ascii="Times New Roman" w:hAnsi="Times New Roman" w:cs="Times New Roman"/>
          <w:sz w:val="20"/>
          <w:szCs w:val="20"/>
          <w:lang w:val="ru-RU"/>
        </w:rPr>
        <w:t xml:space="preserve"> ООО «</w:t>
      </w:r>
      <w:r w:rsidR="00CB379D" w:rsidRPr="00DE7D39">
        <w:rPr>
          <w:rFonts w:ascii="Times New Roman" w:hAnsi="Times New Roman" w:cs="Times New Roman"/>
          <w:sz w:val="20"/>
          <w:szCs w:val="20"/>
          <w:lang w:val="ru-RU"/>
        </w:rPr>
        <w:t>М</w:t>
      </w:r>
      <w:r w:rsidR="002C59C7" w:rsidRPr="00DE7D39">
        <w:rPr>
          <w:rFonts w:ascii="Times New Roman" w:hAnsi="Times New Roman" w:cs="Times New Roman"/>
          <w:sz w:val="20"/>
          <w:szCs w:val="20"/>
          <w:lang w:val="ru-RU"/>
        </w:rPr>
        <w:t>осковские партнеры</w:t>
      </w:r>
      <w:r w:rsidRPr="00DE7D39">
        <w:rPr>
          <w:rFonts w:ascii="Times New Roman" w:hAnsi="Times New Roman" w:cs="Times New Roman"/>
          <w:sz w:val="20"/>
          <w:szCs w:val="20"/>
          <w:lang w:val="ru-RU"/>
        </w:rPr>
        <w:t>» и размещена на Сайте.</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Совершение Сделок в Торговой системе осуществляется в порядке, установленном Правилами Торговой системы</w:t>
      </w:r>
      <w:r w:rsidR="009E1FF7" w:rsidRPr="00DE7D39">
        <w:rPr>
          <w:rFonts w:ascii="Times New Roman" w:hAnsi="Times New Roman" w:cs="Times New Roman"/>
          <w:sz w:val="20"/>
          <w:szCs w:val="20"/>
          <w:lang w:val="ru-RU"/>
        </w:rPr>
        <w:t>, регламентом</w:t>
      </w:r>
      <w:r w:rsidR="00AF083A" w:rsidRPr="00DE7D39">
        <w:rPr>
          <w:rFonts w:ascii="Times New Roman" w:hAnsi="Times New Roman" w:cs="Times New Roman"/>
          <w:sz w:val="20"/>
          <w:szCs w:val="20"/>
          <w:lang w:val="ru-RU"/>
        </w:rPr>
        <w:t xml:space="preserve"> и </w:t>
      </w:r>
      <w:proofErr w:type="gramStart"/>
      <w:r w:rsidR="00AF083A" w:rsidRPr="00DE7D39">
        <w:rPr>
          <w:rFonts w:ascii="Times New Roman" w:hAnsi="Times New Roman" w:cs="Times New Roman"/>
          <w:sz w:val="20"/>
          <w:szCs w:val="20"/>
          <w:lang w:val="ru-RU"/>
        </w:rPr>
        <w:t>правилами</w:t>
      </w:r>
      <w:proofErr w:type="gramEnd"/>
      <w:r w:rsidR="00AF083A" w:rsidRPr="00DE7D39">
        <w:rPr>
          <w:rFonts w:ascii="Times New Roman" w:hAnsi="Times New Roman" w:cs="Times New Roman"/>
          <w:sz w:val="20"/>
          <w:szCs w:val="20"/>
          <w:lang w:val="ru-RU"/>
        </w:rPr>
        <w:t xml:space="preserve"> у</w:t>
      </w:r>
      <w:r w:rsidR="00E226BA" w:rsidRPr="00DE7D39">
        <w:rPr>
          <w:rFonts w:ascii="Times New Roman" w:hAnsi="Times New Roman" w:cs="Times New Roman"/>
          <w:sz w:val="20"/>
          <w:szCs w:val="20"/>
          <w:lang w:val="ru-RU"/>
        </w:rPr>
        <w:t>становленными третьими лицами (</w:t>
      </w:r>
      <w:r w:rsidR="00AF083A" w:rsidRPr="00DE7D39">
        <w:rPr>
          <w:rFonts w:ascii="Times New Roman" w:hAnsi="Times New Roman" w:cs="Times New Roman"/>
          <w:sz w:val="20"/>
          <w:szCs w:val="20"/>
          <w:lang w:val="ru-RU"/>
        </w:rPr>
        <w:t>брокерами, агентами, иными лицами) с которыми у Компании заключен договор о предоставлении доступа к Торговой системе</w:t>
      </w:r>
      <w:r w:rsidRPr="00DE7D39">
        <w:rPr>
          <w:rFonts w:ascii="Times New Roman" w:hAnsi="Times New Roman" w:cs="Times New Roman"/>
          <w:sz w:val="20"/>
          <w:szCs w:val="20"/>
          <w:lang w:val="ru-RU"/>
        </w:rPr>
        <w:t>. Совершение Компанией Сделок на внебиржевом рынке осуществляется Компанией в соответствии с обычаями</w:t>
      </w:r>
      <w:r w:rsidR="009D631F"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делового оборота, принятыми на соответствующем рынке и условиями конкретной Сделки, согласованными её сторонами.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вправе исполнить поручение на совершение Сделки по частям, а равно путем совершения нескольких Сделок, в том числе - на различных условиях, при условии их соответствия условиям поручения Клиента на совершение Сделки. Компания вправе совершить одну Сделку во исполнение нескольких поручений, полученных от одного или нескольких Клиентов.</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вправе исполнить поручение на совершение Сделки частично, если иное не предусмотрено соответствующим поручением.</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вправе самостоятельно, но с учетом содержания поручения Клиента на Совершение Сделки, определять условия, на которых будет заключен договор во исполнение Сделки, в том числе ответственность сторон договора, очередность исполнения обязательств, порядок разрешения споров и т.д.</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если поручение на совершение Сделки в течение срока его действия не было исполнено Компанией либо было исполнено только частично, то Компания обязана уведомить об этом Клиента не позднее рабочего дня, следующего за датой истечения срока действия соответствующего поручения. При этом форма уведомления может быть выбрана Компанией </w:t>
      </w:r>
      <w:r w:rsidR="002809A2" w:rsidRPr="00DE7D39">
        <w:rPr>
          <w:rFonts w:ascii="Times New Roman" w:hAnsi="Times New Roman" w:cs="Times New Roman"/>
          <w:sz w:val="20"/>
          <w:szCs w:val="20"/>
          <w:lang w:val="ru-RU"/>
        </w:rPr>
        <w:t>самостоятельно</w:t>
      </w:r>
      <w:r w:rsidRPr="00DE7D39">
        <w:rPr>
          <w:rFonts w:ascii="Times New Roman" w:hAnsi="Times New Roman" w:cs="Times New Roman"/>
          <w:sz w:val="20"/>
          <w:szCs w:val="20"/>
          <w:lang w:val="ru-RU"/>
        </w:rPr>
        <w:t>.</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не несет ответственности за неисполнение поручения Клиента на совершение Сделки, если такое неисполнение стало следствием:</w:t>
      </w:r>
    </w:p>
    <w:p w:rsidR="00067143" w:rsidRPr="00DE7D39" w:rsidRDefault="009F57E0" w:rsidP="00DE7D39">
      <w:pPr>
        <w:pStyle w:val="a3"/>
        <w:numPr>
          <w:ilvl w:val="3"/>
          <w:numId w:val="19"/>
        </w:numPr>
        <w:tabs>
          <w:tab w:val="left" w:pos="1802"/>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аварии (сбоев в работе) компьютерных сетей, телефонных, силовых электрических сетей или систем электросвязи, непосредственно используемых для обмена сообщениями (в том числе для приема поручений Клиента) или обеспечения Совершения Сделок в Торговых системах, произошедших не по вине Компании;</w:t>
      </w:r>
    </w:p>
    <w:p w:rsidR="00067143" w:rsidRPr="00DE7D39" w:rsidRDefault="009F57E0" w:rsidP="00DE7D39">
      <w:pPr>
        <w:pStyle w:val="a3"/>
        <w:numPr>
          <w:ilvl w:val="3"/>
          <w:numId w:val="19"/>
        </w:numPr>
        <w:tabs>
          <w:tab w:val="left" w:pos="1802"/>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действий третьих лиц, в том числе организаций, обеспечивающих </w:t>
      </w:r>
      <w:r w:rsidR="00883B1E" w:rsidRPr="00DE7D39">
        <w:rPr>
          <w:rFonts w:ascii="Times New Roman" w:hAnsi="Times New Roman" w:cs="Times New Roman"/>
          <w:sz w:val="20"/>
          <w:szCs w:val="20"/>
          <w:lang w:val="ru-RU"/>
        </w:rPr>
        <w:t xml:space="preserve">доступ к Торговым системам, </w:t>
      </w:r>
      <w:r w:rsidRPr="00DE7D39">
        <w:rPr>
          <w:rFonts w:ascii="Times New Roman" w:hAnsi="Times New Roman" w:cs="Times New Roman"/>
          <w:sz w:val="20"/>
          <w:szCs w:val="20"/>
          <w:lang w:val="ru-RU"/>
        </w:rPr>
        <w:t>торговые и расчетно-клиринговые процедуры в используемых Торговых системах;</w:t>
      </w:r>
    </w:p>
    <w:p w:rsidR="00067143" w:rsidRPr="00DE7D39" w:rsidRDefault="009F57E0" w:rsidP="00DE7D39">
      <w:pPr>
        <w:pStyle w:val="a3"/>
        <w:numPr>
          <w:ilvl w:val="3"/>
          <w:numId w:val="19"/>
        </w:numPr>
        <w:tabs>
          <w:tab w:val="left" w:pos="1802"/>
        </w:tabs>
        <w:spacing w:before="0"/>
        <w:ind w:left="0" w:right="71" w:firstLine="0"/>
        <w:rPr>
          <w:rFonts w:ascii="Times New Roman" w:hAnsi="Times New Roman" w:cs="Times New Roman"/>
          <w:sz w:val="20"/>
          <w:szCs w:val="20"/>
        </w:rPr>
      </w:pPr>
      <w:proofErr w:type="spellStart"/>
      <w:proofErr w:type="gramStart"/>
      <w:r w:rsidRPr="00DE7D39">
        <w:rPr>
          <w:rFonts w:ascii="Times New Roman" w:hAnsi="Times New Roman" w:cs="Times New Roman"/>
          <w:sz w:val="20"/>
          <w:szCs w:val="20"/>
        </w:rPr>
        <w:t>сложившейся</w:t>
      </w:r>
      <w:proofErr w:type="spellEnd"/>
      <w:proofErr w:type="gram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конъюнктуры</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рынка</w:t>
      </w:r>
      <w:proofErr w:type="spellEnd"/>
      <w:r w:rsidRPr="00DE7D39">
        <w:rPr>
          <w:rFonts w:ascii="Times New Roman" w:hAnsi="Times New Roman" w:cs="Times New Roman"/>
          <w:sz w:val="20"/>
          <w:szCs w:val="20"/>
        </w:rPr>
        <w:t>.</w:t>
      </w:r>
    </w:p>
    <w:p w:rsidR="00067143"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Компания вправе по своему усмотрению привлекать к совершению Сделки третьих лиц (брокеров, агентов, комиссионеров, поверенных, лиц, оказывающих информационные услуги по поиску контрагентов по Сделке и др.), а равно, вправе поручить совершение соответствующей Сделки указанным третьим </w:t>
      </w:r>
      <w:r w:rsidR="002809A2" w:rsidRPr="00DE7D39">
        <w:rPr>
          <w:rFonts w:ascii="Times New Roman" w:hAnsi="Times New Roman" w:cs="Times New Roman"/>
          <w:sz w:val="20"/>
          <w:szCs w:val="20"/>
          <w:lang w:val="ru-RU"/>
        </w:rPr>
        <w:t>лицам</w:t>
      </w:r>
      <w:r w:rsidRPr="00DE7D39">
        <w:rPr>
          <w:rFonts w:ascii="Times New Roman" w:hAnsi="Times New Roman" w:cs="Times New Roman"/>
          <w:sz w:val="20"/>
          <w:szCs w:val="20"/>
          <w:lang w:val="ru-RU"/>
        </w:rPr>
        <w:t>.</w:t>
      </w:r>
    </w:p>
    <w:p w:rsidR="00DD42F5" w:rsidRPr="002E2A55" w:rsidRDefault="00DD42F5" w:rsidP="00342866">
      <w:pPr>
        <w:jc w:val="both"/>
        <w:rPr>
          <w:rFonts w:ascii="Times New Roman" w:hAnsi="Times New Roman" w:cs="Times New Roman"/>
          <w:sz w:val="20"/>
          <w:szCs w:val="20"/>
          <w:lang w:val="ru-RU"/>
        </w:rPr>
      </w:pPr>
      <w:r>
        <w:rPr>
          <w:rFonts w:ascii="Times New Roman" w:hAnsi="Times New Roman" w:cs="Times New Roman"/>
          <w:sz w:val="20"/>
          <w:szCs w:val="20"/>
          <w:lang w:val="ru-RU"/>
        </w:rPr>
        <w:t>4.2.12.</w:t>
      </w:r>
      <w:r w:rsidRPr="002E2A55">
        <w:rPr>
          <w:rFonts w:ascii="Times New Roman" w:hAnsi="Times New Roman" w:cs="Times New Roman"/>
          <w:sz w:val="20"/>
          <w:szCs w:val="20"/>
          <w:lang w:val="ru-RU"/>
        </w:rPr>
        <w:t xml:space="preserve"> В случае, если Компания осуществ</w:t>
      </w:r>
      <w:r>
        <w:rPr>
          <w:rFonts w:ascii="Times New Roman" w:hAnsi="Times New Roman" w:cs="Times New Roman"/>
          <w:sz w:val="20"/>
          <w:szCs w:val="20"/>
          <w:lang w:val="ru-RU"/>
        </w:rPr>
        <w:t xml:space="preserve">ляет </w:t>
      </w:r>
      <w:r w:rsidRPr="00DD42F5">
        <w:rPr>
          <w:rFonts w:ascii="Times New Roman" w:hAnsi="Times New Roman" w:cs="Times New Roman"/>
          <w:sz w:val="20"/>
          <w:szCs w:val="20"/>
          <w:lang w:val="ru-RU"/>
        </w:rPr>
        <w:t xml:space="preserve">заключение Сделки, </w:t>
      </w:r>
      <w:r>
        <w:rPr>
          <w:rFonts w:ascii="Times New Roman" w:hAnsi="Times New Roman" w:cs="Times New Roman"/>
          <w:sz w:val="20"/>
          <w:szCs w:val="20"/>
          <w:lang w:val="ru-RU"/>
        </w:rPr>
        <w:t xml:space="preserve">а обязательства по исполнению сделки </w:t>
      </w:r>
      <w:proofErr w:type="gramStart"/>
      <w:r>
        <w:rPr>
          <w:rFonts w:ascii="Times New Roman" w:hAnsi="Times New Roman" w:cs="Times New Roman"/>
          <w:sz w:val="20"/>
          <w:szCs w:val="20"/>
          <w:lang w:val="ru-RU"/>
        </w:rPr>
        <w:t xml:space="preserve">( </w:t>
      </w:r>
      <w:proofErr w:type="gramEnd"/>
      <w:r>
        <w:rPr>
          <w:rFonts w:ascii="Times New Roman" w:hAnsi="Times New Roman" w:cs="Times New Roman"/>
          <w:sz w:val="20"/>
          <w:szCs w:val="20"/>
          <w:lang w:val="ru-RU"/>
        </w:rPr>
        <w:t>расчеты по сделке ) осуществляются Клиентом самостоятельно,</w:t>
      </w:r>
      <w:r w:rsidR="005345E7">
        <w:rPr>
          <w:rFonts w:ascii="Times New Roman" w:hAnsi="Times New Roman" w:cs="Times New Roman"/>
          <w:sz w:val="20"/>
          <w:szCs w:val="20"/>
          <w:lang w:val="ru-RU"/>
        </w:rPr>
        <w:t xml:space="preserve"> без использования</w:t>
      </w:r>
      <w:r w:rsidR="00B16251">
        <w:rPr>
          <w:rFonts w:ascii="Times New Roman" w:hAnsi="Times New Roman" w:cs="Times New Roman"/>
          <w:sz w:val="20"/>
          <w:szCs w:val="20"/>
          <w:lang w:val="ru-RU"/>
        </w:rPr>
        <w:t xml:space="preserve"> счетов Компании, </w:t>
      </w:r>
      <w:r>
        <w:rPr>
          <w:rFonts w:ascii="Times New Roman" w:hAnsi="Times New Roman" w:cs="Times New Roman"/>
          <w:sz w:val="20"/>
          <w:szCs w:val="20"/>
          <w:lang w:val="ru-RU"/>
        </w:rPr>
        <w:t xml:space="preserve">частично или полностью, </w:t>
      </w:r>
      <w:r w:rsidRPr="002E2A55">
        <w:rPr>
          <w:rFonts w:ascii="Times New Roman" w:hAnsi="Times New Roman" w:cs="Times New Roman"/>
          <w:sz w:val="20"/>
          <w:szCs w:val="20"/>
          <w:lang w:val="ru-RU"/>
        </w:rPr>
        <w:t xml:space="preserve">Клиент обязан предоставить Компании в срок не позднее следующего рабочего дня с момента фактического исполнения Клиентом обязательств по Сделке, оригинал или </w:t>
      </w:r>
      <w:r>
        <w:rPr>
          <w:rFonts w:ascii="Times New Roman" w:hAnsi="Times New Roman" w:cs="Times New Roman"/>
          <w:sz w:val="20"/>
          <w:szCs w:val="20"/>
          <w:lang w:val="ru-RU"/>
        </w:rPr>
        <w:t xml:space="preserve">должным образом </w:t>
      </w:r>
      <w:r w:rsidRPr="002E2A55">
        <w:rPr>
          <w:rFonts w:ascii="Times New Roman" w:hAnsi="Times New Roman" w:cs="Times New Roman"/>
          <w:sz w:val="20"/>
          <w:szCs w:val="20"/>
          <w:lang w:val="ru-RU"/>
        </w:rPr>
        <w:t xml:space="preserve">заверенную копию документа, подтверждающего исполнение Клиентом указанных обязательств по Сделке. В </w:t>
      </w:r>
      <w:proofErr w:type="gramStart"/>
      <w:r w:rsidRPr="002E2A55">
        <w:rPr>
          <w:rFonts w:ascii="Times New Roman" w:hAnsi="Times New Roman" w:cs="Times New Roman"/>
          <w:sz w:val="20"/>
          <w:szCs w:val="20"/>
          <w:lang w:val="ru-RU"/>
        </w:rPr>
        <w:t>случае</w:t>
      </w:r>
      <w:proofErr w:type="gramEnd"/>
      <w:r w:rsidRPr="002E2A55">
        <w:rPr>
          <w:rFonts w:ascii="Times New Roman" w:hAnsi="Times New Roman" w:cs="Times New Roman"/>
          <w:sz w:val="20"/>
          <w:szCs w:val="20"/>
          <w:lang w:val="ru-RU"/>
        </w:rPr>
        <w:t xml:space="preserve"> отсутствия документа, подтверждающего факт исполнения Клиентом указанных обязательств по Сделке подтверждением факта их исполнения является отсутствие возражений Клиента в течение 5 (пяти) рабочих дней с даты отправки Компанией отчета по этой сделке в соответствии с п.5.2 Регламента. Клиент обязан возместить Компании любые убытки и/или расходы, понесенные или которые будут понесены Компанией в связи с соответствующим неисполнением или ненадлежащим исполнением Клиентом обязательств по Сделке. Компания по своему усмотрению в праве отказать Клиенту </w:t>
      </w:r>
      <w:proofErr w:type="gramStart"/>
      <w:r w:rsidRPr="002E2A55">
        <w:rPr>
          <w:rFonts w:ascii="Times New Roman" w:hAnsi="Times New Roman" w:cs="Times New Roman"/>
          <w:sz w:val="20"/>
          <w:szCs w:val="20"/>
          <w:lang w:val="ru-RU"/>
        </w:rPr>
        <w:t>в</w:t>
      </w:r>
      <w:proofErr w:type="gramEnd"/>
      <w:r w:rsidRPr="002E2A55">
        <w:rPr>
          <w:rFonts w:ascii="Times New Roman" w:hAnsi="Times New Roman" w:cs="Times New Roman"/>
          <w:sz w:val="20"/>
          <w:szCs w:val="20"/>
          <w:lang w:val="ru-RU"/>
        </w:rPr>
        <w:t xml:space="preserve"> </w:t>
      </w:r>
      <w:proofErr w:type="gramStart"/>
      <w:r w:rsidRPr="002E2A55">
        <w:rPr>
          <w:rFonts w:ascii="Times New Roman" w:hAnsi="Times New Roman" w:cs="Times New Roman"/>
          <w:sz w:val="20"/>
          <w:szCs w:val="20"/>
          <w:lang w:val="ru-RU"/>
        </w:rPr>
        <w:t>дальнейшим</w:t>
      </w:r>
      <w:proofErr w:type="gramEnd"/>
      <w:r w:rsidRPr="002E2A55">
        <w:rPr>
          <w:rFonts w:ascii="Times New Roman" w:hAnsi="Times New Roman" w:cs="Times New Roman"/>
          <w:sz w:val="20"/>
          <w:szCs w:val="20"/>
          <w:lang w:val="ru-RU"/>
        </w:rPr>
        <w:t xml:space="preserve"> проведении сделок, в случае </w:t>
      </w:r>
      <w:proofErr w:type="spellStart"/>
      <w:r w:rsidRPr="002E2A55">
        <w:rPr>
          <w:rFonts w:ascii="Times New Roman" w:hAnsi="Times New Roman" w:cs="Times New Roman"/>
          <w:sz w:val="20"/>
          <w:szCs w:val="20"/>
          <w:lang w:val="ru-RU"/>
        </w:rPr>
        <w:t>непредоставления</w:t>
      </w:r>
      <w:proofErr w:type="spellEnd"/>
      <w:r w:rsidRPr="002E2A55">
        <w:rPr>
          <w:rFonts w:ascii="Times New Roman" w:hAnsi="Times New Roman" w:cs="Times New Roman"/>
          <w:sz w:val="20"/>
          <w:szCs w:val="20"/>
          <w:lang w:val="ru-RU"/>
        </w:rPr>
        <w:t xml:space="preserve"> Клиентом в указанный срок документов, подтверждающих фактическое исполнение Клиентом ранее заключённых сделок.</w:t>
      </w:r>
    </w:p>
    <w:p w:rsidR="00DD42F5" w:rsidRPr="00342866" w:rsidRDefault="00C70DCF" w:rsidP="00342866">
      <w:pPr>
        <w:pStyle w:val="a3"/>
        <w:spacing w:before="0"/>
        <w:ind w:left="0" w:right="71" w:firstLine="100"/>
        <w:jc w:val="both"/>
        <w:rPr>
          <w:rFonts w:ascii="Times New Roman" w:eastAsiaTheme="minorHAnsi" w:hAnsi="Times New Roman" w:cs="Times New Roman"/>
          <w:sz w:val="20"/>
          <w:szCs w:val="20"/>
          <w:lang w:val="ru-RU"/>
        </w:rPr>
      </w:pPr>
      <w:r w:rsidRPr="00342866">
        <w:rPr>
          <w:rFonts w:ascii="Times New Roman" w:eastAsiaTheme="minorHAnsi" w:hAnsi="Times New Roman" w:cs="Times New Roman"/>
          <w:sz w:val="20"/>
          <w:szCs w:val="20"/>
          <w:lang w:val="ru-RU"/>
        </w:rPr>
        <w:t xml:space="preserve">4.2.13. </w:t>
      </w:r>
      <w:proofErr w:type="gramStart"/>
      <w:r w:rsidRPr="00342866">
        <w:rPr>
          <w:rFonts w:ascii="Times New Roman" w:eastAsiaTheme="minorHAnsi" w:hAnsi="Times New Roman" w:cs="Times New Roman"/>
          <w:sz w:val="20"/>
          <w:szCs w:val="20"/>
          <w:lang w:val="ru-RU"/>
        </w:rPr>
        <w:t xml:space="preserve">В целях исполнения расчетов по сделкам с ценными бумагами, заключенным в рамках Договора о брокерском обслуживании </w:t>
      </w:r>
      <w:r w:rsidR="002C3FC3">
        <w:rPr>
          <w:rFonts w:ascii="Times New Roman" w:eastAsiaTheme="minorHAnsi" w:hAnsi="Times New Roman" w:cs="Times New Roman"/>
          <w:sz w:val="20"/>
          <w:szCs w:val="20"/>
          <w:lang w:val="ru-RU"/>
        </w:rPr>
        <w:t xml:space="preserve">заключенным </w:t>
      </w:r>
      <w:r w:rsidRPr="00342866">
        <w:rPr>
          <w:rFonts w:ascii="Times New Roman" w:eastAsiaTheme="minorHAnsi" w:hAnsi="Times New Roman" w:cs="Times New Roman"/>
          <w:sz w:val="20"/>
          <w:szCs w:val="20"/>
          <w:lang w:val="ru-RU"/>
        </w:rPr>
        <w:t xml:space="preserve">между Клиентом и </w:t>
      </w:r>
      <w:r w:rsidR="002C3FC3">
        <w:rPr>
          <w:rFonts w:ascii="Times New Roman" w:eastAsiaTheme="minorHAnsi" w:hAnsi="Times New Roman" w:cs="Times New Roman"/>
          <w:sz w:val="20"/>
          <w:szCs w:val="20"/>
          <w:lang w:val="ru-RU"/>
        </w:rPr>
        <w:t>Компанией</w:t>
      </w:r>
      <w:r w:rsidRPr="00342866">
        <w:rPr>
          <w:rFonts w:ascii="Times New Roman" w:eastAsiaTheme="minorHAnsi" w:hAnsi="Times New Roman" w:cs="Times New Roman"/>
          <w:sz w:val="20"/>
          <w:szCs w:val="20"/>
          <w:lang w:val="ru-RU"/>
        </w:rPr>
        <w:t>, Клиент обязан подписать и предоставить в Депозитарий Постоянное поручение на совершение операций с ценными бумагами, в случ</w:t>
      </w:r>
      <w:r w:rsidR="002C3FC3" w:rsidRPr="00342866">
        <w:rPr>
          <w:rFonts w:ascii="Times New Roman" w:eastAsiaTheme="minorHAnsi" w:hAnsi="Times New Roman" w:cs="Times New Roman"/>
          <w:sz w:val="20"/>
          <w:szCs w:val="20"/>
          <w:lang w:val="ru-RU"/>
        </w:rPr>
        <w:t>ае если Клиентом заключен д</w:t>
      </w:r>
      <w:r w:rsidRPr="00342866">
        <w:rPr>
          <w:rFonts w:ascii="Times New Roman" w:eastAsiaTheme="minorHAnsi" w:hAnsi="Times New Roman" w:cs="Times New Roman"/>
          <w:sz w:val="20"/>
          <w:szCs w:val="20"/>
          <w:lang w:val="ru-RU"/>
        </w:rPr>
        <w:t xml:space="preserve">оговор обслуживания с Депозитарием и обязательства по исполнению </w:t>
      </w:r>
      <w:r w:rsidR="002C3FC3">
        <w:rPr>
          <w:rFonts w:ascii="Times New Roman" w:eastAsiaTheme="minorHAnsi" w:hAnsi="Times New Roman" w:cs="Times New Roman"/>
          <w:sz w:val="20"/>
          <w:szCs w:val="20"/>
          <w:lang w:val="ru-RU"/>
        </w:rPr>
        <w:t>п</w:t>
      </w:r>
      <w:r w:rsidRPr="00342866">
        <w:rPr>
          <w:rFonts w:ascii="Times New Roman" w:eastAsiaTheme="minorHAnsi" w:hAnsi="Times New Roman" w:cs="Times New Roman"/>
          <w:sz w:val="20"/>
          <w:szCs w:val="20"/>
          <w:lang w:val="ru-RU"/>
        </w:rPr>
        <w:t>оручения</w:t>
      </w:r>
      <w:r w:rsidR="002C3FC3">
        <w:rPr>
          <w:rFonts w:ascii="Times New Roman" w:eastAsiaTheme="minorHAnsi" w:hAnsi="Times New Roman" w:cs="Times New Roman"/>
          <w:sz w:val="20"/>
          <w:szCs w:val="20"/>
          <w:lang w:val="ru-RU"/>
        </w:rPr>
        <w:t xml:space="preserve"> Клиента на совершение сделки в части поставки ценных бумаг по</w:t>
      </w:r>
      <w:proofErr w:type="gramEnd"/>
      <w:r w:rsidR="002C3FC3">
        <w:rPr>
          <w:rFonts w:ascii="Times New Roman" w:eastAsiaTheme="minorHAnsi" w:hAnsi="Times New Roman" w:cs="Times New Roman"/>
          <w:sz w:val="20"/>
          <w:szCs w:val="20"/>
          <w:lang w:val="ru-RU"/>
        </w:rPr>
        <w:t xml:space="preserve"> сделке</w:t>
      </w:r>
      <w:r w:rsidRPr="00342866">
        <w:rPr>
          <w:rFonts w:ascii="Times New Roman" w:eastAsiaTheme="minorHAnsi" w:hAnsi="Times New Roman" w:cs="Times New Roman"/>
          <w:sz w:val="20"/>
          <w:szCs w:val="20"/>
          <w:lang w:val="ru-RU"/>
        </w:rPr>
        <w:t xml:space="preserve"> осуществляются Депозитарием</w:t>
      </w:r>
      <w:r w:rsidR="002C3FC3">
        <w:rPr>
          <w:rFonts w:ascii="Times New Roman" w:eastAsiaTheme="minorHAnsi" w:hAnsi="Times New Roman" w:cs="Times New Roman"/>
          <w:sz w:val="20"/>
          <w:szCs w:val="20"/>
          <w:lang w:val="ru-RU"/>
        </w:rPr>
        <w:t>.</w:t>
      </w:r>
    </w:p>
    <w:p w:rsidR="00547729" w:rsidRPr="00DE7D39" w:rsidRDefault="00547729" w:rsidP="002E2A55">
      <w:pPr>
        <w:pStyle w:val="a3"/>
        <w:tabs>
          <w:tab w:val="left" w:pos="821"/>
        </w:tabs>
        <w:spacing w:before="0"/>
        <w:ind w:left="0" w:right="71" w:firstLine="0"/>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rPr>
          <w:rFonts w:ascii="Times New Roman" w:hAnsi="Times New Roman" w:cs="Times New Roman"/>
          <w:b w:val="0"/>
          <w:sz w:val="20"/>
          <w:szCs w:val="20"/>
          <w:lang w:val="ru-RU"/>
        </w:rPr>
      </w:pPr>
      <w:bookmarkStart w:id="49" w:name="_bookmark25"/>
      <w:bookmarkStart w:id="50" w:name="_Toc17278226"/>
      <w:bookmarkEnd w:id="49"/>
      <w:r w:rsidRPr="00DE7D39">
        <w:rPr>
          <w:rFonts w:ascii="Times New Roman" w:hAnsi="Times New Roman" w:cs="Times New Roman"/>
          <w:b w:val="0"/>
          <w:sz w:val="20"/>
          <w:szCs w:val="20"/>
          <w:lang w:val="ru-RU"/>
        </w:rPr>
        <w:t>ОСОБЕННОСТИ СОВЕРШЕНИЯ СДЕЛОК</w:t>
      </w:r>
      <w:r w:rsidR="009D631F" w:rsidRPr="00DE7D39">
        <w:rPr>
          <w:rFonts w:ascii="Times New Roman" w:hAnsi="Times New Roman" w:cs="Times New Roman"/>
          <w:b w:val="0"/>
          <w:sz w:val="20"/>
          <w:szCs w:val="20"/>
          <w:lang w:val="ru-RU"/>
        </w:rPr>
        <w:t xml:space="preserve"> </w:t>
      </w:r>
      <w:r w:rsidRPr="00DE7D39">
        <w:rPr>
          <w:rFonts w:ascii="Times New Roman" w:hAnsi="Times New Roman" w:cs="Times New Roman"/>
          <w:b w:val="0"/>
          <w:sz w:val="20"/>
          <w:szCs w:val="20"/>
          <w:lang w:val="ru-RU"/>
        </w:rPr>
        <w:t>РЕПО</w:t>
      </w:r>
      <w:bookmarkEnd w:id="50"/>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Сделка РЕПО состоит из двух частей (взаимосвязанных Сделок): первой части Сделки РЕПО (исполнение которой осуществляется первой по времени) и второй части Сделки РЕПО (исполнение которой осуществляется после исполнения первой части Сделки РЕПО). Продавец ценных бумаг по первой части Сделки РЕПО является покупателем ценных бумаг по второй части Сделки РЕПО, а покупатель по первой части Сделки РЕПО является продавцом по второй части Сделки РЕПО.</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Обе части Сделки РЕПО рассматриваются как единая Сделка РЕПО. При этом Сделка РЕПО фактически может быть заключена Компанией как единый договор (Сделка) либо как два договора (Сделки) купли-продажи ценных бумаг, при условии, что вместе данные договоры (Сделки) отвечают требованиям, указанным в </w:t>
      </w:r>
      <w:r w:rsidR="00EA7713" w:rsidRPr="00DE7D39">
        <w:rPr>
          <w:rFonts w:ascii="Times New Roman" w:hAnsi="Times New Roman" w:cs="Times New Roman"/>
          <w:sz w:val="20"/>
          <w:szCs w:val="20"/>
          <w:lang w:val="ru-RU"/>
        </w:rPr>
        <w:t xml:space="preserve">предыдущем и настоящем пунктах </w:t>
      </w:r>
      <w:r w:rsidRPr="00DE7D39">
        <w:rPr>
          <w:rFonts w:ascii="Times New Roman" w:hAnsi="Times New Roman" w:cs="Times New Roman"/>
          <w:sz w:val="20"/>
          <w:szCs w:val="20"/>
          <w:lang w:val="ru-RU"/>
        </w:rPr>
        <w:t>Регламента.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совершает Сделки РЕПО на основании поручений Клиента, содержащих указание на совершение Сделки РЕПО по форме, содержащейся в приложении к Регламенту.</w:t>
      </w:r>
    </w:p>
    <w:p w:rsidR="002E3CE9"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Исполнение обеих частей Сделки РЕПО осуществляется Компанией на основании одного поручения на совершение данной Сделки.</w:t>
      </w:r>
      <w:bookmarkStart w:id="51" w:name="_bookmark26"/>
      <w:bookmarkEnd w:id="51"/>
    </w:p>
    <w:p w:rsidR="002E3CE9" w:rsidRPr="00DE7D39" w:rsidRDefault="002E3CE9" w:rsidP="00DE7D39">
      <w:pPr>
        <w:pStyle w:val="a3"/>
        <w:tabs>
          <w:tab w:val="left" w:pos="821"/>
        </w:tabs>
        <w:spacing w:before="0"/>
        <w:ind w:left="0" w:right="71" w:firstLine="0"/>
        <w:rPr>
          <w:rFonts w:ascii="Times New Roman" w:hAnsi="Times New Roman" w:cs="Times New Roman"/>
          <w:sz w:val="20"/>
          <w:szCs w:val="20"/>
          <w:lang w:val="ru-RU"/>
        </w:rPr>
      </w:pPr>
    </w:p>
    <w:p w:rsidR="00067143" w:rsidRPr="00DE7D39" w:rsidRDefault="009F57E0" w:rsidP="00DE7D39">
      <w:pPr>
        <w:pStyle w:val="a3"/>
        <w:numPr>
          <w:ilvl w:val="1"/>
          <w:numId w:val="42"/>
        </w:numPr>
        <w:tabs>
          <w:tab w:val="left" w:pos="821"/>
        </w:tabs>
        <w:spacing w:before="0"/>
        <w:ind w:left="0" w:right="71" w:firstLine="0"/>
        <w:jc w:val="both"/>
        <w:rPr>
          <w:rFonts w:ascii="Times New Roman" w:hAnsi="Times New Roman" w:cs="Times New Roman"/>
          <w:bCs/>
          <w:sz w:val="20"/>
          <w:szCs w:val="20"/>
          <w:lang w:val="ru-RU"/>
        </w:rPr>
      </w:pPr>
      <w:r w:rsidRPr="00DE7D39">
        <w:rPr>
          <w:rFonts w:ascii="Times New Roman" w:hAnsi="Times New Roman" w:cs="Times New Roman"/>
          <w:bCs/>
          <w:sz w:val="20"/>
          <w:szCs w:val="20"/>
          <w:lang w:val="ru-RU"/>
        </w:rPr>
        <w:t>ОСОБЕННОСТИ СОВЕРШЕНИЯ СРОЧНЫХ СДЕЛОК НА ОРГАНИЗОВАННОМ СРОЧНОМ РЫНКЕ</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9"/>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На основании заявления Клиента, содержащего отметку о регистрации Клиента в торговой системе ПАО Московская Биржа: Срочный рынок, Компания вправе (но не обязана) предоставить Клиенту возможность подачи поручений на совершение Срочных Сделок на организованных торгах </w:t>
      </w:r>
      <w:proofErr w:type="gramStart"/>
      <w:r w:rsidRPr="00DE7D39">
        <w:rPr>
          <w:rFonts w:ascii="Times New Roman" w:hAnsi="Times New Roman" w:cs="Times New Roman"/>
          <w:sz w:val="20"/>
          <w:szCs w:val="20"/>
          <w:lang w:val="ru-RU"/>
        </w:rPr>
        <w:t>срочного</w:t>
      </w:r>
      <w:proofErr w:type="gramEnd"/>
      <w:r w:rsidRPr="00DE7D39">
        <w:rPr>
          <w:rFonts w:ascii="Times New Roman" w:hAnsi="Times New Roman" w:cs="Times New Roman"/>
          <w:sz w:val="20"/>
          <w:szCs w:val="20"/>
          <w:lang w:val="ru-RU"/>
        </w:rPr>
        <w:t xml:space="preserve"> рынке ПАО Московская Биржа.</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Подавая поручение на Срочную </w:t>
      </w:r>
      <w:proofErr w:type="gramStart"/>
      <w:r w:rsidRPr="00DE7D39">
        <w:rPr>
          <w:rFonts w:ascii="Times New Roman" w:hAnsi="Times New Roman" w:cs="Times New Roman"/>
          <w:sz w:val="20"/>
          <w:szCs w:val="20"/>
          <w:lang w:val="ru-RU"/>
        </w:rPr>
        <w:t>Сделку</w:t>
      </w:r>
      <w:proofErr w:type="gramEnd"/>
      <w:r w:rsidRPr="00DE7D39">
        <w:rPr>
          <w:rFonts w:ascii="Times New Roman" w:hAnsi="Times New Roman" w:cs="Times New Roman"/>
          <w:sz w:val="20"/>
          <w:szCs w:val="20"/>
          <w:lang w:val="ru-RU"/>
        </w:rPr>
        <w:t xml:space="preserve"> Клиент подтверждает, что ознакомлен со спецификациями соответствующего срочного контракта, порядком его исполнения, а также с особенностями совершения Срочных Сделок, закрепленных настоящим пунктом Регламента.</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вправе по собственному усмотрению ограничить перечень инструментов срочного рынка, в отношении которых Компания принимает от Клиентов поручения на Срочную Сделку, без дополнительного предварительного уведомления Клиента. Компания отказывает Клиенту в исполнении поручения на Срочную Сделку, принятого, но не исполненного Компанией до момента вступления в силу изменений в перечень срочных контрактов, в отношении которых Компания совершает сделки.</w:t>
      </w:r>
    </w:p>
    <w:p w:rsidR="00067143" w:rsidRPr="00DE7D39" w:rsidRDefault="009F57E0" w:rsidP="00DE7D39">
      <w:pPr>
        <w:pStyle w:val="a3"/>
        <w:numPr>
          <w:ilvl w:val="2"/>
          <w:numId w:val="42"/>
        </w:numPr>
        <w:tabs>
          <w:tab w:val="left" w:pos="829"/>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В целях обеспечения достаточности средств Клиента для исполнения открытых позиций по Срочным Сделкам Правилами Торговых систем устанавливается система финансовых и организационных гарантий, которая предусматривает порядок предоставления Клиентом гарантийного обеспечения и уплаты вариационной маржи.</w:t>
      </w:r>
      <w:proofErr w:type="gramEnd"/>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Гарантийное обеспечение – выраженная в рублях РФ стоимость активов Клиента (денежных сре</w:t>
      </w:r>
      <w:proofErr w:type="gramStart"/>
      <w:r w:rsidRPr="00DE7D39">
        <w:rPr>
          <w:rFonts w:ascii="Times New Roman" w:hAnsi="Times New Roman" w:cs="Times New Roman"/>
          <w:sz w:val="20"/>
          <w:szCs w:val="20"/>
          <w:lang w:val="ru-RU"/>
        </w:rPr>
        <w:t>дств в р</w:t>
      </w:r>
      <w:proofErr w:type="gramEnd"/>
      <w:r w:rsidRPr="00DE7D39">
        <w:rPr>
          <w:rFonts w:ascii="Times New Roman" w:hAnsi="Times New Roman" w:cs="Times New Roman"/>
          <w:sz w:val="20"/>
          <w:szCs w:val="20"/>
          <w:lang w:val="ru-RU"/>
        </w:rPr>
        <w:t>ублях, иностранной валюте и/или ценных бумаг, принимаемых в гарантийное обеспечение в соответствии с правилами Клирингового центра), требуемых для обеспечения всех его открытых позиций по Срочным Сделкам и активных заявок.</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Вариационная маржа – сумма денежных средств, обязанность по уплате которой возникает у одной из сторон Срочной Сделки в результате изменения цены (котировальной цены) Срочной Сделки или цены базисного актива Срочной Сделки. Расчет и уплата вариационной маржи осуществляются в соответствии с Правилами Торговой системы, в том числе спецификацией соответствующей Срочной Сделки.</w:t>
      </w:r>
    </w:p>
    <w:p w:rsidR="00067143" w:rsidRPr="00DE7D39" w:rsidRDefault="009F57E0" w:rsidP="00DE7D39">
      <w:pPr>
        <w:pStyle w:val="a3"/>
        <w:numPr>
          <w:ilvl w:val="2"/>
          <w:numId w:val="42"/>
        </w:numPr>
        <w:tabs>
          <w:tab w:val="left" w:pos="829"/>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Клиринговый центр</w:t>
      </w:r>
      <w:r w:rsidR="00747AE8" w:rsidRPr="00DE7D39">
        <w:rPr>
          <w:rFonts w:ascii="Times New Roman" w:hAnsi="Times New Roman" w:cs="Times New Roman"/>
          <w:sz w:val="20"/>
          <w:szCs w:val="20"/>
          <w:lang w:val="ru-RU"/>
        </w:rPr>
        <w:t xml:space="preserve"> и/или третьи лица (</w:t>
      </w:r>
      <w:r w:rsidR="00414D35" w:rsidRPr="00DE7D39">
        <w:rPr>
          <w:rFonts w:ascii="Times New Roman" w:hAnsi="Times New Roman" w:cs="Times New Roman"/>
          <w:sz w:val="20"/>
          <w:szCs w:val="20"/>
          <w:lang w:val="ru-RU"/>
        </w:rPr>
        <w:t>брокеры, агенты, иные лица) с кот</w:t>
      </w:r>
      <w:r w:rsidR="00747AE8" w:rsidRPr="00DE7D39">
        <w:rPr>
          <w:rFonts w:ascii="Times New Roman" w:hAnsi="Times New Roman" w:cs="Times New Roman"/>
          <w:sz w:val="20"/>
          <w:szCs w:val="20"/>
          <w:lang w:val="ru-RU"/>
        </w:rPr>
        <w:t>о</w:t>
      </w:r>
      <w:r w:rsidR="00414D35" w:rsidRPr="00DE7D39">
        <w:rPr>
          <w:rFonts w:ascii="Times New Roman" w:hAnsi="Times New Roman" w:cs="Times New Roman"/>
          <w:sz w:val="20"/>
          <w:szCs w:val="20"/>
          <w:lang w:val="ru-RU"/>
        </w:rPr>
        <w:t xml:space="preserve">рыми у Компании </w:t>
      </w:r>
      <w:proofErr w:type="gramStart"/>
      <w:r w:rsidR="00414D35" w:rsidRPr="00DE7D39">
        <w:rPr>
          <w:rFonts w:ascii="Times New Roman" w:hAnsi="Times New Roman" w:cs="Times New Roman"/>
          <w:sz w:val="20"/>
          <w:szCs w:val="20"/>
          <w:lang w:val="ru-RU"/>
        </w:rPr>
        <w:t>заключен договор о предоставлении доступа к Торговой системе</w:t>
      </w:r>
      <w:r w:rsidRPr="00DE7D39">
        <w:rPr>
          <w:rFonts w:ascii="Times New Roman" w:hAnsi="Times New Roman" w:cs="Times New Roman"/>
          <w:sz w:val="20"/>
          <w:szCs w:val="20"/>
          <w:lang w:val="ru-RU"/>
        </w:rPr>
        <w:t xml:space="preserve"> устанавлива</w:t>
      </w:r>
      <w:r w:rsidR="00414D35" w:rsidRPr="00DE7D39">
        <w:rPr>
          <w:rFonts w:ascii="Times New Roman" w:hAnsi="Times New Roman" w:cs="Times New Roman"/>
          <w:sz w:val="20"/>
          <w:szCs w:val="20"/>
          <w:lang w:val="ru-RU"/>
        </w:rPr>
        <w:t>ют</w:t>
      </w:r>
      <w:proofErr w:type="gramEnd"/>
      <w:r w:rsidRPr="00DE7D39">
        <w:rPr>
          <w:rFonts w:ascii="Times New Roman" w:hAnsi="Times New Roman" w:cs="Times New Roman"/>
          <w:sz w:val="20"/>
          <w:szCs w:val="20"/>
          <w:lang w:val="ru-RU"/>
        </w:rPr>
        <w:t xml:space="preserve"> требования и порядок расчета гарантийного обеспечения и вправе потребовать внести дополнительное гарантийное обеспечение открытых позиций Клиента по Срочным Сделкам и активных заявок.</w:t>
      </w:r>
    </w:p>
    <w:p w:rsidR="00067143" w:rsidRPr="00DE7D39" w:rsidRDefault="00926447"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Р</w:t>
      </w:r>
      <w:r w:rsidR="009F57E0" w:rsidRPr="00DE7D39">
        <w:rPr>
          <w:rFonts w:ascii="Times New Roman" w:hAnsi="Times New Roman" w:cs="Times New Roman"/>
          <w:sz w:val="20"/>
          <w:szCs w:val="20"/>
          <w:lang w:val="ru-RU"/>
        </w:rPr>
        <w:t>азмер требуемого Клиринговым центром</w:t>
      </w:r>
      <w:r w:rsidR="00C81627" w:rsidRPr="00DE7D39">
        <w:rPr>
          <w:rFonts w:ascii="Times New Roman" w:hAnsi="Times New Roman" w:cs="Times New Roman"/>
          <w:sz w:val="20"/>
          <w:szCs w:val="20"/>
          <w:lang w:val="ru-RU"/>
        </w:rPr>
        <w:t xml:space="preserve"> </w:t>
      </w:r>
      <w:r w:rsidR="004C6A5B" w:rsidRPr="00DE7D39">
        <w:rPr>
          <w:rFonts w:ascii="Times New Roman" w:hAnsi="Times New Roman" w:cs="Times New Roman"/>
          <w:sz w:val="20"/>
          <w:szCs w:val="20"/>
          <w:lang w:val="ru-RU"/>
        </w:rPr>
        <w:t xml:space="preserve">и/или третьими лицами (брокеры, агенты, иные лица) с которыми у Компании заключен договор о предоставлении доступа к Торговой системе, </w:t>
      </w:r>
      <w:r w:rsidR="009F57E0" w:rsidRPr="00DE7D39">
        <w:rPr>
          <w:rFonts w:ascii="Times New Roman" w:hAnsi="Times New Roman" w:cs="Times New Roman"/>
          <w:sz w:val="20"/>
          <w:szCs w:val="20"/>
          <w:lang w:val="ru-RU"/>
        </w:rPr>
        <w:t xml:space="preserve">уровня гарантийного обеспечения </w:t>
      </w:r>
      <w:r w:rsidRPr="00DE7D39">
        <w:rPr>
          <w:rFonts w:ascii="Times New Roman" w:hAnsi="Times New Roman" w:cs="Times New Roman"/>
          <w:sz w:val="20"/>
          <w:szCs w:val="20"/>
          <w:lang w:val="ru-RU"/>
        </w:rPr>
        <w:t xml:space="preserve">может быть изменен </w:t>
      </w:r>
      <w:r w:rsidR="009F57E0" w:rsidRPr="00DE7D39">
        <w:rPr>
          <w:rFonts w:ascii="Times New Roman" w:hAnsi="Times New Roman" w:cs="Times New Roman"/>
          <w:sz w:val="20"/>
          <w:szCs w:val="20"/>
          <w:lang w:val="ru-RU"/>
        </w:rPr>
        <w:t>в любой момент времени в течение торгового дня без предварительного уведомления Клиента путем применения дополнительного коэффициента к р</w:t>
      </w:r>
      <w:r w:rsidR="004C6A5B" w:rsidRPr="00DE7D39">
        <w:rPr>
          <w:rFonts w:ascii="Times New Roman" w:hAnsi="Times New Roman" w:cs="Times New Roman"/>
          <w:sz w:val="20"/>
          <w:szCs w:val="20"/>
          <w:lang w:val="ru-RU"/>
        </w:rPr>
        <w:t>азмеру гарантийного обеспечения</w:t>
      </w:r>
      <w:r w:rsidR="009F57E0" w:rsidRPr="00DE7D39">
        <w:rPr>
          <w:rFonts w:ascii="Times New Roman" w:hAnsi="Times New Roman" w:cs="Times New Roman"/>
          <w:sz w:val="20"/>
          <w:szCs w:val="20"/>
          <w:lang w:val="ru-RU"/>
        </w:rPr>
        <w:t>.</w:t>
      </w:r>
    </w:p>
    <w:p w:rsidR="00067143" w:rsidRPr="00DE7D39" w:rsidRDefault="009F57E0" w:rsidP="00DE7D39">
      <w:pPr>
        <w:pStyle w:val="a3"/>
        <w:numPr>
          <w:ilvl w:val="2"/>
          <w:numId w:val="42"/>
        </w:numPr>
        <w:tabs>
          <w:tab w:val="left" w:pos="829"/>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Клиент принимает на себя обязательство поддерживать стоимость активов, принимаемых Клиринговым центром в качестве обеспечения, не ниже размера гарантийного обеспечения, требуемого для обеспечения всех открытых позиций Клиента и тех позиций, которые могут возникнуть на основании поручений Клиента на Срочную сделку (активных заявок).</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Активы в иностранной валюте и ценных бумагах, которые в соответствии с правилами Клирингового центра могут приниматься в обеспечение, принимаются в гарантийное обеспечение с учетом применяемого Клиринговым центром дисконта.</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Компания вправе без предварительного уведомления Клиента осуществить переоценку стоимости его активов в иностранной валюте и ценных бумагах, принимаемых в обеспечение, путем применения дополнительного дисконта (в %) к рассчитанной Клиринговым центром стоимости соответствующих активов Клиента в следующих случаях:</w:t>
      </w:r>
      <w:proofErr w:type="gramEnd"/>
    </w:p>
    <w:p w:rsidR="00067143" w:rsidRPr="00DE7D39" w:rsidRDefault="009F57E0" w:rsidP="00DE7D39">
      <w:pPr>
        <w:pStyle w:val="a3"/>
        <w:numPr>
          <w:ilvl w:val="0"/>
          <w:numId w:val="18"/>
        </w:numPr>
        <w:tabs>
          <w:tab w:val="left" w:pos="84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возникновение на финансовом рынке ситуаций, влекущих возникновение повышенного риска неисполнения обязательств;</w:t>
      </w:r>
    </w:p>
    <w:p w:rsidR="00067143" w:rsidRPr="00DE7D39" w:rsidRDefault="009F57E0" w:rsidP="00DE7D39">
      <w:pPr>
        <w:pStyle w:val="a3"/>
        <w:numPr>
          <w:ilvl w:val="0"/>
          <w:numId w:val="18"/>
        </w:numPr>
        <w:tabs>
          <w:tab w:val="left" w:pos="84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систематическое (три и более раз в месяц) возникновение у Клиента задолженности по гарантийному обеспечению, влекущей закрытие позиций Клиента на срочном рынке;</w:t>
      </w:r>
    </w:p>
    <w:p w:rsidR="00067143" w:rsidRPr="00DE7D39" w:rsidRDefault="009F57E0" w:rsidP="00DE7D39">
      <w:pPr>
        <w:pStyle w:val="a3"/>
        <w:numPr>
          <w:ilvl w:val="0"/>
          <w:numId w:val="18"/>
        </w:numPr>
        <w:tabs>
          <w:tab w:val="left" w:pos="84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систематическое (три и более раз в месяц) неисполнение Клиентом требования осуществить резервирование денежных сре</w:t>
      </w:r>
      <w:proofErr w:type="gramStart"/>
      <w:r w:rsidRPr="00DE7D39">
        <w:rPr>
          <w:rFonts w:ascii="Times New Roman" w:hAnsi="Times New Roman" w:cs="Times New Roman"/>
          <w:sz w:val="20"/>
          <w:szCs w:val="20"/>
          <w:lang w:val="ru-RU"/>
        </w:rPr>
        <w:t>дств в ц</w:t>
      </w:r>
      <w:proofErr w:type="gramEnd"/>
      <w:r w:rsidRPr="00DE7D39">
        <w:rPr>
          <w:rFonts w:ascii="Times New Roman" w:hAnsi="Times New Roman" w:cs="Times New Roman"/>
          <w:sz w:val="20"/>
          <w:szCs w:val="20"/>
          <w:lang w:val="ru-RU"/>
        </w:rPr>
        <w:t>елях поддержания достаточного уровня гарантийного обеспечения</w:t>
      </w:r>
      <w:r w:rsidR="00AC6843" w:rsidRPr="00DE7D39">
        <w:rPr>
          <w:rFonts w:ascii="Times New Roman" w:hAnsi="Times New Roman" w:cs="Times New Roman"/>
          <w:sz w:val="20"/>
          <w:szCs w:val="20"/>
          <w:lang w:val="ru-RU"/>
        </w:rPr>
        <w:t>.</w:t>
      </w:r>
    </w:p>
    <w:p w:rsidR="00067143" w:rsidRPr="00DE7D39" w:rsidRDefault="009F57E0" w:rsidP="00DE7D39">
      <w:pPr>
        <w:pStyle w:val="a3"/>
        <w:numPr>
          <w:ilvl w:val="2"/>
          <w:numId w:val="42"/>
        </w:numPr>
        <w:tabs>
          <w:tab w:val="left" w:pos="829"/>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Если по итогам основного клирингового сеанса текущего торгового дня выраженной в рублях РФ стоимости активов Клиента, зарезервированных на срочном рынке ПАО Московская Биржа, недостаточно для поддержания достаточного уровня гарантийного обеспечения, Компания направляет Клиенту посредством электронной почты уведомление с требованием осуществить резервирование необходимого количества денежных средств, при этом Компания указывает минимальную сумму денежных средств, которая должна быть зарезервирована и срок, в</w:t>
      </w:r>
      <w:proofErr w:type="gramEnd"/>
      <w:r w:rsidRPr="00DE7D39">
        <w:rPr>
          <w:rFonts w:ascii="Times New Roman" w:hAnsi="Times New Roman" w:cs="Times New Roman"/>
          <w:sz w:val="20"/>
          <w:szCs w:val="20"/>
          <w:lang w:val="ru-RU"/>
        </w:rPr>
        <w:t xml:space="preserve"> </w:t>
      </w:r>
      <w:proofErr w:type="gramStart"/>
      <w:r w:rsidRPr="00DE7D39">
        <w:rPr>
          <w:rFonts w:ascii="Times New Roman" w:hAnsi="Times New Roman" w:cs="Times New Roman"/>
          <w:sz w:val="20"/>
          <w:szCs w:val="20"/>
          <w:lang w:val="ru-RU"/>
        </w:rPr>
        <w:t>течение</w:t>
      </w:r>
      <w:proofErr w:type="gramEnd"/>
      <w:r w:rsidRPr="00DE7D39">
        <w:rPr>
          <w:rFonts w:ascii="Times New Roman" w:hAnsi="Times New Roman" w:cs="Times New Roman"/>
          <w:sz w:val="20"/>
          <w:szCs w:val="20"/>
          <w:lang w:val="ru-RU"/>
        </w:rPr>
        <w:t xml:space="preserve"> которого требование должно быть выполнено Клиентом, без учета возможного изменения рыночных котировок, а также изменений объема гарантийного обеспечения на момент осуществления резервирования денежных средств.</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При получении от Компании уведомления с требованием осуществить резервирование дополнительных денежных сре</w:t>
      </w:r>
      <w:proofErr w:type="gramStart"/>
      <w:r w:rsidRPr="00DE7D39">
        <w:rPr>
          <w:rFonts w:ascii="Times New Roman" w:hAnsi="Times New Roman" w:cs="Times New Roman"/>
          <w:sz w:val="20"/>
          <w:szCs w:val="20"/>
          <w:lang w:val="ru-RU"/>
        </w:rPr>
        <w:t>дств дл</w:t>
      </w:r>
      <w:proofErr w:type="gramEnd"/>
      <w:r w:rsidRPr="00DE7D39">
        <w:rPr>
          <w:rFonts w:ascii="Times New Roman" w:hAnsi="Times New Roman" w:cs="Times New Roman"/>
          <w:sz w:val="20"/>
          <w:szCs w:val="20"/>
          <w:lang w:val="ru-RU"/>
        </w:rPr>
        <w:t>я обеспечения необходимого уровня гарантийного обеспечения Клиент обязан своевременно осуществить резервирование необходимого количества денежных средств.</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Средства гарантийного обеспечения могут быть пополнены Клиентом только денежными средствами, при этом внесение иностранной валюты допустимо только при условии предварительного согласования с Компанией.</w:t>
      </w:r>
    </w:p>
    <w:p w:rsidR="00067143" w:rsidRPr="00DE7D39" w:rsidRDefault="009F57E0" w:rsidP="00DE7D39">
      <w:pPr>
        <w:pStyle w:val="a3"/>
        <w:numPr>
          <w:ilvl w:val="2"/>
          <w:numId w:val="42"/>
        </w:numPr>
        <w:tabs>
          <w:tab w:val="left" w:pos="829"/>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 xml:space="preserve">В случае, когда величина покрытия </w:t>
      </w:r>
      <w:r w:rsidR="00132E10" w:rsidRPr="00DE7D39">
        <w:rPr>
          <w:rFonts w:ascii="Times New Roman" w:hAnsi="Times New Roman" w:cs="Times New Roman"/>
          <w:sz w:val="20"/>
          <w:szCs w:val="20"/>
          <w:lang w:val="ru-RU"/>
        </w:rPr>
        <w:t>П</w:t>
      </w:r>
      <w:r w:rsidRPr="00DE7D39">
        <w:rPr>
          <w:rFonts w:ascii="Times New Roman" w:hAnsi="Times New Roman" w:cs="Times New Roman"/>
          <w:sz w:val="20"/>
          <w:szCs w:val="20"/>
          <w:lang w:val="ru-RU"/>
        </w:rPr>
        <w:t>ортфеля срочного рынка ПАО Московская Биржа становится менее 50%, осуществляет</w:t>
      </w:r>
      <w:r w:rsidR="007737BC" w:rsidRPr="00DE7D39">
        <w:rPr>
          <w:rFonts w:ascii="Times New Roman" w:hAnsi="Times New Roman" w:cs="Times New Roman"/>
          <w:sz w:val="20"/>
          <w:szCs w:val="20"/>
          <w:lang w:val="ru-RU"/>
        </w:rPr>
        <w:t>ся</w:t>
      </w:r>
      <w:r w:rsidRPr="00DE7D39">
        <w:rPr>
          <w:rFonts w:ascii="Times New Roman" w:hAnsi="Times New Roman" w:cs="Times New Roman"/>
          <w:sz w:val="20"/>
          <w:szCs w:val="20"/>
          <w:lang w:val="ru-RU"/>
        </w:rPr>
        <w:t xml:space="preserve"> принудительное закрытие позиций Клиента по Срочным Сделкам путем совершения обратных Срочных сделок по рыночным ценам, направленное на увеличение покрытия выше 70%, при этом Компания самостоятельно определяет объем и состав закрываемых позиций.</w:t>
      </w:r>
      <w:proofErr w:type="gramEnd"/>
      <w:r w:rsidRPr="00DE7D39">
        <w:rPr>
          <w:rFonts w:ascii="Times New Roman" w:hAnsi="Times New Roman" w:cs="Times New Roman"/>
          <w:sz w:val="20"/>
          <w:szCs w:val="20"/>
          <w:lang w:val="ru-RU"/>
        </w:rPr>
        <w:t xml:space="preserve"> Компания вправе не исполнять поручения Клиента на совершение Срочных Сделок, в результате </w:t>
      </w:r>
      <w:r w:rsidR="008A309C" w:rsidRPr="00DE7D39">
        <w:rPr>
          <w:rFonts w:ascii="Times New Roman" w:hAnsi="Times New Roman" w:cs="Times New Roman"/>
          <w:sz w:val="20"/>
          <w:szCs w:val="20"/>
          <w:lang w:val="ru-RU"/>
        </w:rPr>
        <w:t>исполнения</w:t>
      </w:r>
      <w:r w:rsidRPr="00DE7D39">
        <w:rPr>
          <w:rFonts w:ascii="Times New Roman" w:hAnsi="Times New Roman" w:cs="Times New Roman"/>
          <w:sz w:val="20"/>
          <w:szCs w:val="20"/>
          <w:lang w:val="ru-RU"/>
        </w:rPr>
        <w:t xml:space="preserve"> которых</w:t>
      </w:r>
      <w:r w:rsidR="004C6A5B" w:rsidRPr="00DE7D39">
        <w:rPr>
          <w:rFonts w:ascii="Times New Roman" w:hAnsi="Times New Roman" w:cs="Times New Roman"/>
          <w:sz w:val="20"/>
          <w:szCs w:val="20"/>
          <w:lang w:val="ru-RU"/>
        </w:rPr>
        <w:t>,</w:t>
      </w:r>
      <w:r w:rsidRPr="00DE7D39">
        <w:rPr>
          <w:rFonts w:ascii="Times New Roman" w:hAnsi="Times New Roman" w:cs="Times New Roman"/>
          <w:sz w:val="20"/>
          <w:szCs w:val="20"/>
          <w:lang w:val="ru-RU"/>
        </w:rPr>
        <w:t xml:space="preserve"> покрытие Клиента станет менее 50%. Стороны договорились считать соответствующие поручения Клиента не поданными.</w:t>
      </w:r>
    </w:p>
    <w:p w:rsidR="00067143" w:rsidRPr="00DE7D39" w:rsidRDefault="007737BC" w:rsidP="00DE7D39">
      <w:pPr>
        <w:pStyle w:val="a3"/>
        <w:numPr>
          <w:ilvl w:val="2"/>
          <w:numId w:val="42"/>
        </w:numPr>
        <w:tabs>
          <w:tab w:val="left" w:pos="829"/>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У</w:t>
      </w:r>
      <w:r w:rsidR="009F57E0" w:rsidRPr="00DE7D39">
        <w:rPr>
          <w:rFonts w:ascii="Times New Roman" w:hAnsi="Times New Roman" w:cs="Times New Roman"/>
          <w:sz w:val="20"/>
          <w:szCs w:val="20"/>
          <w:lang w:val="ru-RU"/>
        </w:rPr>
        <w:t xml:space="preserve">казанные обратные Срочные Сделки </w:t>
      </w:r>
      <w:r w:rsidRPr="00DE7D39">
        <w:rPr>
          <w:rFonts w:ascii="Times New Roman" w:hAnsi="Times New Roman" w:cs="Times New Roman"/>
          <w:sz w:val="20"/>
          <w:szCs w:val="20"/>
          <w:lang w:val="ru-RU"/>
        </w:rPr>
        <w:t xml:space="preserve">совершаются </w:t>
      </w:r>
      <w:r w:rsidR="009F57E0" w:rsidRPr="00DE7D39">
        <w:rPr>
          <w:rFonts w:ascii="Times New Roman" w:hAnsi="Times New Roman" w:cs="Times New Roman"/>
          <w:sz w:val="20"/>
          <w:szCs w:val="20"/>
          <w:lang w:val="ru-RU"/>
        </w:rPr>
        <w:t>без предварительного дополнительного поручения Клиента. Стороны договорились считать данные действия Компании основанным</w:t>
      </w:r>
      <w:r w:rsidRPr="00DE7D39">
        <w:rPr>
          <w:rFonts w:ascii="Times New Roman" w:hAnsi="Times New Roman" w:cs="Times New Roman"/>
          <w:sz w:val="20"/>
          <w:szCs w:val="20"/>
          <w:lang w:val="ru-RU"/>
        </w:rPr>
        <w:t>и</w:t>
      </w:r>
      <w:r w:rsidR="009F57E0" w:rsidRPr="00DE7D39">
        <w:rPr>
          <w:rFonts w:ascii="Times New Roman" w:hAnsi="Times New Roman" w:cs="Times New Roman"/>
          <w:sz w:val="20"/>
          <w:szCs w:val="20"/>
          <w:lang w:val="ru-RU"/>
        </w:rPr>
        <w:t xml:space="preserve"> на письменном уполномочии Клиента Компании в соответствие с </w:t>
      </w:r>
      <w:r w:rsidR="009F57E0" w:rsidRPr="00321FA4">
        <w:rPr>
          <w:rFonts w:ascii="Times New Roman" w:hAnsi="Times New Roman" w:cs="Times New Roman"/>
          <w:sz w:val="20"/>
          <w:szCs w:val="20"/>
          <w:lang w:val="ru-RU"/>
        </w:rPr>
        <w:t>п. 1.4.2</w:t>
      </w:r>
      <w:r w:rsidR="004C6A5B" w:rsidRPr="00321FA4">
        <w:rPr>
          <w:rFonts w:ascii="Times New Roman" w:hAnsi="Times New Roman" w:cs="Times New Roman"/>
          <w:sz w:val="20"/>
          <w:szCs w:val="20"/>
          <w:lang w:val="ru-RU"/>
        </w:rPr>
        <w:t>.</w:t>
      </w:r>
      <w:r w:rsidR="009F57E0" w:rsidRPr="00DE7D39">
        <w:rPr>
          <w:rFonts w:ascii="Times New Roman" w:hAnsi="Times New Roman" w:cs="Times New Roman"/>
          <w:color w:val="FF0000"/>
          <w:sz w:val="20"/>
          <w:szCs w:val="20"/>
          <w:lang w:val="ru-RU"/>
        </w:rPr>
        <w:t xml:space="preserve"> </w:t>
      </w:r>
      <w:r w:rsidR="009F57E0" w:rsidRPr="00DE7D39">
        <w:rPr>
          <w:rFonts w:ascii="Times New Roman" w:hAnsi="Times New Roman" w:cs="Times New Roman"/>
          <w:sz w:val="20"/>
          <w:szCs w:val="20"/>
          <w:lang w:val="ru-RU"/>
        </w:rPr>
        <w:t>Регламента.</w:t>
      </w:r>
    </w:p>
    <w:p w:rsidR="00067143" w:rsidRPr="00DE7D39" w:rsidRDefault="009F57E0" w:rsidP="00DE7D39">
      <w:pPr>
        <w:pStyle w:val="a3"/>
        <w:numPr>
          <w:ilvl w:val="2"/>
          <w:numId w:val="42"/>
        </w:numPr>
        <w:tabs>
          <w:tab w:val="left" w:pos="829"/>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В случае совершения Срочных Сделок без предварительного уведомления и согласования с Клиентом, производ</w:t>
      </w:r>
      <w:r w:rsidR="00C7766F" w:rsidRPr="00DE7D39">
        <w:rPr>
          <w:rFonts w:ascii="Times New Roman" w:hAnsi="Times New Roman" w:cs="Times New Roman"/>
          <w:sz w:val="20"/>
          <w:szCs w:val="20"/>
          <w:lang w:val="ru-RU"/>
        </w:rPr>
        <w:t xml:space="preserve">ятся </w:t>
      </w:r>
      <w:r w:rsidRPr="00DE7D39">
        <w:rPr>
          <w:rFonts w:ascii="Times New Roman" w:hAnsi="Times New Roman" w:cs="Times New Roman"/>
          <w:sz w:val="20"/>
          <w:szCs w:val="20"/>
          <w:lang w:val="ru-RU"/>
        </w:rPr>
        <w:t>за счет средств Клиента все необходимые расчеты, связанные с предоставлением гарантийного обеспечения и уплатой вариационной маржи, а также премии по опционным договорам (контрактам).</w:t>
      </w:r>
      <w:proofErr w:type="gramEnd"/>
    </w:p>
    <w:p w:rsidR="00067143" w:rsidRPr="00DE7D39" w:rsidRDefault="009F57E0" w:rsidP="00DE7D39">
      <w:pPr>
        <w:pStyle w:val="a3"/>
        <w:numPr>
          <w:ilvl w:val="2"/>
          <w:numId w:val="42"/>
        </w:numPr>
        <w:tabs>
          <w:tab w:val="left" w:pos="829"/>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Исполнение расчетных Срочных Сделок в последний день их обращения осуществляется в порядке, установленным спецификацией соответствующего срочного контракта без дополнительного поручения Клиента.</w:t>
      </w:r>
      <w:proofErr w:type="gramEnd"/>
    </w:p>
    <w:p w:rsidR="00067143" w:rsidRPr="00DE7D39" w:rsidRDefault="009F57E0" w:rsidP="00DE7D39">
      <w:pPr>
        <w:pStyle w:val="a3"/>
        <w:numPr>
          <w:ilvl w:val="2"/>
          <w:numId w:val="42"/>
        </w:numPr>
        <w:tabs>
          <w:tab w:val="left" w:pos="829"/>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 xml:space="preserve">В рамках процедуры исполнения поставочных срочных контрактов Компания обязана уведомить соответствующую Торговую систему </w:t>
      </w:r>
      <w:r w:rsidR="007D72BD" w:rsidRPr="00DE7D39">
        <w:rPr>
          <w:rFonts w:ascii="Times New Roman" w:hAnsi="Times New Roman" w:cs="Times New Roman"/>
          <w:sz w:val="20"/>
          <w:szCs w:val="20"/>
          <w:lang w:val="ru-RU"/>
        </w:rPr>
        <w:t xml:space="preserve">и/или третьих лиц (брокеров, агентов, иных лиц) с которыми у Компании заключен договор о предоставлении доступа к Торговой системе, </w:t>
      </w:r>
      <w:r w:rsidRPr="00DE7D39">
        <w:rPr>
          <w:rFonts w:ascii="Times New Roman" w:hAnsi="Times New Roman" w:cs="Times New Roman"/>
          <w:sz w:val="20"/>
          <w:szCs w:val="20"/>
          <w:lang w:val="ru-RU"/>
        </w:rPr>
        <w:t>о предстоящем исполнении, действуя по поручению Клиента и используя информацию, предоставленную Клиентом.</w:t>
      </w:r>
      <w:proofErr w:type="gramEnd"/>
      <w:r w:rsidRPr="00DE7D39">
        <w:rPr>
          <w:rFonts w:ascii="Times New Roman" w:hAnsi="Times New Roman" w:cs="Times New Roman"/>
          <w:sz w:val="20"/>
          <w:szCs w:val="20"/>
          <w:lang w:val="ru-RU"/>
        </w:rPr>
        <w:t xml:space="preserve"> Если Клиент не обеспечил всех условий для надлежащего исполнения поставочного контракта, в том числе в случае, когда Компания не </w:t>
      </w:r>
      <w:proofErr w:type="gramStart"/>
      <w:r w:rsidRPr="00DE7D39">
        <w:rPr>
          <w:rFonts w:ascii="Times New Roman" w:hAnsi="Times New Roman" w:cs="Times New Roman"/>
          <w:sz w:val="20"/>
          <w:szCs w:val="20"/>
          <w:lang w:val="ru-RU"/>
        </w:rPr>
        <w:t>предоставляет возможности заключения</w:t>
      </w:r>
      <w:proofErr w:type="gramEnd"/>
      <w:r w:rsidRPr="00DE7D39">
        <w:rPr>
          <w:rFonts w:ascii="Times New Roman" w:hAnsi="Times New Roman" w:cs="Times New Roman"/>
          <w:sz w:val="20"/>
          <w:szCs w:val="20"/>
          <w:lang w:val="ru-RU"/>
        </w:rPr>
        <w:t xml:space="preserve"> сделок с инструментом, являющимся базисным активом такого поставочного срочного контракта, то Компания вправе провести процедуру принудительного закрытия позиций по соответствующему срочному контракту, срок обращения которых истекает. В </w:t>
      </w:r>
      <w:proofErr w:type="gramStart"/>
      <w:r w:rsidRPr="00DE7D39">
        <w:rPr>
          <w:rFonts w:ascii="Times New Roman" w:hAnsi="Times New Roman" w:cs="Times New Roman"/>
          <w:sz w:val="20"/>
          <w:szCs w:val="20"/>
          <w:lang w:val="ru-RU"/>
        </w:rPr>
        <w:t>этом</w:t>
      </w:r>
      <w:proofErr w:type="gramEnd"/>
      <w:r w:rsidRPr="00DE7D39">
        <w:rPr>
          <w:rFonts w:ascii="Times New Roman" w:hAnsi="Times New Roman" w:cs="Times New Roman"/>
          <w:sz w:val="20"/>
          <w:szCs w:val="20"/>
          <w:lang w:val="ru-RU"/>
        </w:rPr>
        <w:t xml:space="preserve"> случае Компания проводит принудительные операции в течение последнего дня обращения контракта. Наличие у Компании права провести принудительное закрытие позиций не освобождает Клиента от ответственности за неисполнение обязательств по срочным контрактам, предусмотренной Правилами соответствующей Торговой системы.</w:t>
      </w:r>
    </w:p>
    <w:p w:rsidR="00067143" w:rsidRPr="00DE7D39" w:rsidRDefault="009F57E0" w:rsidP="00DE7D39">
      <w:pPr>
        <w:pStyle w:val="a3"/>
        <w:numPr>
          <w:ilvl w:val="2"/>
          <w:numId w:val="42"/>
        </w:numPr>
        <w:tabs>
          <w:tab w:val="left" w:pos="829"/>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В рамках процедуры исполнения поставочных фьючерсных контрактов и экспирации (исполнения) опциона Клиент обязан осуществить все необходимые действия и формальности, предусмотренные Правилами и Регламентом для проведения процедуры экспирации (исполнения) опциона и/или исполнения поставочного фьючерсного контракта, в том числе:</w:t>
      </w:r>
      <w:proofErr w:type="gramEnd"/>
    </w:p>
    <w:p w:rsidR="00067143" w:rsidRPr="00DE7D39" w:rsidRDefault="009F57E0" w:rsidP="00DE7D39">
      <w:pPr>
        <w:pStyle w:val="a3"/>
        <w:numPr>
          <w:ilvl w:val="0"/>
          <w:numId w:val="18"/>
        </w:numPr>
        <w:tabs>
          <w:tab w:val="left" w:pos="84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не позднее </w:t>
      </w:r>
      <w:r w:rsidR="007737BC" w:rsidRPr="00DE7D39">
        <w:rPr>
          <w:rFonts w:ascii="Times New Roman" w:hAnsi="Times New Roman" w:cs="Times New Roman"/>
          <w:sz w:val="20"/>
          <w:szCs w:val="20"/>
          <w:lang w:val="ru-RU"/>
        </w:rPr>
        <w:t xml:space="preserve">двух </w:t>
      </w:r>
      <w:r w:rsidRPr="00DE7D39">
        <w:rPr>
          <w:rFonts w:ascii="Times New Roman" w:hAnsi="Times New Roman" w:cs="Times New Roman"/>
          <w:sz w:val="20"/>
          <w:szCs w:val="20"/>
          <w:lang w:val="ru-RU"/>
        </w:rPr>
        <w:t>рабоч</w:t>
      </w:r>
      <w:r w:rsidR="007737BC" w:rsidRPr="00DE7D39">
        <w:rPr>
          <w:rFonts w:ascii="Times New Roman" w:hAnsi="Times New Roman" w:cs="Times New Roman"/>
          <w:sz w:val="20"/>
          <w:szCs w:val="20"/>
          <w:lang w:val="ru-RU"/>
        </w:rPr>
        <w:t>их</w:t>
      </w:r>
      <w:r w:rsidRPr="00DE7D39">
        <w:rPr>
          <w:rFonts w:ascii="Times New Roman" w:hAnsi="Times New Roman" w:cs="Times New Roman"/>
          <w:sz w:val="20"/>
          <w:szCs w:val="20"/>
          <w:lang w:val="ru-RU"/>
        </w:rPr>
        <w:t xml:space="preserve"> дн</w:t>
      </w:r>
      <w:r w:rsidR="007737BC" w:rsidRPr="00DE7D39">
        <w:rPr>
          <w:rFonts w:ascii="Times New Roman" w:hAnsi="Times New Roman" w:cs="Times New Roman"/>
          <w:sz w:val="20"/>
          <w:szCs w:val="20"/>
          <w:lang w:val="ru-RU"/>
        </w:rPr>
        <w:t>ей</w:t>
      </w:r>
      <w:r w:rsidRPr="00DE7D39">
        <w:rPr>
          <w:rFonts w:ascii="Times New Roman" w:hAnsi="Times New Roman" w:cs="Times New Roman"/>
          <w:sz w:val="20"/>
          <w:szCs w:val="20"/>
          <w:lang w:val="ru-RU"/>
        </w:rPr>
        <w:t>, предшествующ</w:t>
      </w:r>
      <w:r w:rsidR="007737BC" w:rsidRPr="00DE7D39">
        <w:rPr>
          <w:rFonts w:ascii="Times New Roman" w:hAnsi="Times New Roman" w:cs="Times New Roman"/>
          <w:sz w:val="20"/>
          <w:szCs w:val="20"/>
          <w:lang w:val="ru-RU"/>
        </w:rPr>
        <w:t>их</w:t>
      </w:r>
      <w:r w:rsidRPr="00DE7D39">
        <w:rPr>
          <w:rFonts w:ascii="Times New Roman" w:hAnsi="Times New Roman" w:cs="Times New Roman"/>
          <w:sz w:val="20"/>
          <w:szCs w:val="20"/>
          <w:lang w:val="ru-RU"/>
        </w:rPr>
        <w:t xml:space="preserve"> дню исполнения фьючерсного контракта или дню экспирации (исполнения) опциона, обеспечить резервирование на рынке базисного актива ценных бумаг или денежных сре</w:t>
      </w:r>
      <w:proofErr w:type="gramStart"/>
      <w:r w:rsidRPr="00DE7D39">
        <w:rPr>
          <w:rFonts w:ascii="Times New Roman" w:hAnsi="Times New Roman" w:cs="Times New Roman"/>
          <w:sz w:val="20"/>
          <w:szCs w:val="20"/>
          <w:lang w:val="ru-RU"/>
        </w:rPr>
        <w:t>дств в к</w:t>
      </w:r>
      <w:proofErr w:type="gramEnd"/>
      <w:r w:rsidRPr="00DE7D39">
        <w:rPr>
          <w:rFonts w:ascii="Times New Roman" w:hAnsi="Times New Roman" w:cs="Times New Roman"/>
          <w:sz w:val="20"/>
          <w:szCs w:val="20"/>
          <w:lang w:val="ru-RU"/>
        </w:rPr>
        <w:t>оличестве, установленном Правилами соответствующей Торговой системы.</w:t>
      </w:r>
    </w:p>
    <w:p w:rsidR="00067143" w:rsidRPr="00DE7D39" w:rsidRDefault="009F57E0" w:rsidP="00DE7D39">
      <w:pPr>
        <w:pStyle w:val="a3"/>
        <w:numPr>
          <w:ilvl w:val="0"/>
          <w:numId w:val="18"/>
        </w:numPr>
        <w:tabs>
          <w:tab w:val="left" w:pos="84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не позднее </w:t>
      </w:r>
      <w:r w:rsidR="007737BC" w:rsidRPr="00DE7D39">
        <w:rPr>
          <w:rFonts w:ascii="Times New Roman" w:hAnsi="Times New Roman" w:cs="Times New Roman"/>
          <w:sz w:val="20"/>
          <w:szCs w:val="20"/>
          <w:lang w:val="ru-RU"/>
        </w:rPr>
        <w:t>двух</w:t>
      </w:r>
      <w:r w:rsidRPr="00DE7D39">
        <w:rPr>
          <w:rFonts w:ascii="Times New Roman" w:hAnsi="Times New Roman" w:cs="Times New Roman"/>
          <w:sz w:val="20"/>
          <w:szCs w:val="20"/>
          <w:lang w:val="ru-RU"/>
        </w:rPr>
        <w:t xml:space="preserve"> рабоч</w:t>
      </w:r>
      <w:r w:rsidR="007737BC" w:rsidRPr="00DE7D39">
        <w:rPr>
          <w:rFonts w:ascii="Times New Roman" w:hAnsi="Times New Roman" w:cs="Times New Roman"/>
          <w:sz w:val="20"/>
          <w:szCs w:val="20"/>
          <w:lang w:val="ru-RU"/>
        </w:rPr>
        <w:t>их</w:t>
      </w:r>
      <w:r w:rsidRPr="00DE7D39">
        <w:rPr>
          <w:rFonts w:ascii="Times New Roman" w:hAnsi="Times New Roman" w:cs="Times New Roman"/>
          <w:sz w:val="20"/>
          <w:szCs w:val="20"/>
          <w:lang w:val="ru-RU"/>
        </w:rPr>
        <w:t xml:space="preserve"> дн</w:t>
      </w:r>
      <w:r w:rsidR="007737BC" w:rsidRPr="00DE7D39">
        <w:rPr>
          <w:rFonts w:ascii="Times New Roman" w:hAnsi="Times New Roman" w:cs="Times New Roman"/>
          <w:sz w:val="20"/>
          <w:szCs w:val="20"/>
          <w:lang w:val="ru-RU"/>
        </w:rPr>
        <w:t>ей</w:t>
      </w:r>
      <w:r w:rsidRPr="00DE7D39">
        <w:rPr>
          <w:rFonts w:ascii="Times New Roman" w:hAnsi="Times New Roman" w:cs="Times New Roman"/>
          <w:sz w:val="20"/>
          <w:szCs w:val="20"/>
          <w:lang w:val="ru-RU"/>
        </w:rPr>
        <w:t>, предшествующ</w:t>
      </w:r>
      <w:r w:rsidR="007737BC" w:rsidRPr="00DE7D39">
        <w:rPr>
          <w:rFonts w:ascii="Times New Roman" w:hAnsi="Times New Roman" w:cs="Times New Roman"/>
          <w:sz w:val="20"/>
          <w:szCs w:val="20"/>
          <w:lang w:val="ru-RU"/>
        </w:rPr>
        <w:t>их</w:t>
      </w:r>
      <w:r w:rsidRPr="00DE7D39">
        <w:rPr>
          <w:rFonts w:ascii="Times New Roman" w:hAnsi="Times New Roman" w:cs="Times New Roman"/>
          <w:sz w:val="20"/>
          <w:szCs w:val="20"/>
          <w:lang w:val="ru-RU"/>
        </w:rPr>
        <w:t xml:space="preserve"> дню исполнения фьючерсного контракта или дню экспирации (исполнения) опциона направить Компании Заявление об исполнении срочного контракта организованного рынка с отметкой об исполнении соответствующего срочного контракта по </w:t>
      </w:r>
      <w:r w:rsidR="00BF7369" w:rsidRPr="00DE7D39">
        <w:rPr>
          <w:rFonts w:ascii="Times New Roman" w:hAnsi="Times New Roman" w:cs="Times New Roman"/>
          <w:sz w:val="20"/>
          <w:szCs w:val="20"/>
          <w:lang w:val="ru-RU"/>
        </w:rPr>
        <w:t xml:space="preserve">форме соответствующего приложения </w:t>
      </w:r>
      <w:r w:rsidR="00E50E38" w:rsidRPr="00DE7D39">
        <w:rPr>
          <w:rFonts w:ascii="Times New Roman" w:hAnsi="Times New Roman" w:cs="Times New Roman"/>
          <w:sz w:val="20"/>
          <w:szCs w:val="20"/>
          <w:lang w:val="ru-RU"/>
        </w:rPr>
        <w:t xml:space="preserve">к </w:t>
      </w:r>
      <w:r w:rsidR="00BF7369" w:rsidRPr="00DE7D39">
        <w:rPr>
          <w:rFonts w:ascii="Times New Roman" w:hAnsi="Times New Roman" w:cs="Times New Roman"/>
          <w:sz w:val="20"/>
          <w:szCs w:val="20"/>
          <w:lang w:val="ru-RU"/>
        </w:rPr>
        <w:t xml:space="preserve">Регламенту </w:t>
      </w:r>
      <w:r w:rsidRPr="00DE7D39">
        <w:rPr>
          <w:rFonts w:ascii="Times New Roman" w:hAnsi="Times New Roman" w:cs="Times New Roman"/>
          <w:sz w:val="20"/>
          <w:szCs w:val="20"/>
          <w:lang w:val="ru-RU"/>
        </w:rPr>
        <w:t>соответственно.</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если спецификацией соответствующего опциона или Правилами Торговой системы предусмотрена возможность исполнения опциона без направления соответствующего заявления, отсутствие у Компании такого</w:t>
      </w:r>
      <w:r w:rsidR="00AA3810"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заявления является основанием для исполнения опциона. В этом случае Клиент вправе отказаться от исполнения опциона путем направления в Компанию не позднее 15:00 часов торговой </w:t>
      </w:r>
      <w:proofErr w:type="gramStart"/>
      <w:r w:rsidRPr="00DE7D39">
        <w:rPr>
          <w:rFonts w:ascii="Times New Roman" w:hAnsi="Times New Roman" w:cs="Times New Roman"/>
          <w:sz w:val="20"/>
          <w:szCs w:val="20"/>
          <w:lang w:val="ru-RU"/>
        </w:rPr>
        <w:t>сессии дня исполнения опциона заявления</w:t>
      </w:r>
      <w:proofErr w:type="gramEnd"/>
      <w:r w:rsidRPr="00DE7D39">
        <w:rPr>
          <w:rFonts w:ascii="Times New Roman" w:hAnsi="Times New Roman" w:cs="Times New Roman"/>
          <w:sz w:val="20"/>
          <w:szCs w:val="20"/>
          <w:lang w:val="ru-RU"/>
        </w:rPr>
        <w:t xml:space="preserve"> об отказе от исполнения соответствующего опциона, составленное в свободной форме.</w:t>
      </w:r>
    </w:p>
    <w:p w:rsidR="00067143" w:rsidRPr="00DE7D39" w:rsidRDefault="009F57E0" w:rsidP="00DE7D39">
      <w:pPr>
        <w:pStyle w:val="a3"/>
        <w:numPr>
          <w:ilvl w:val="0"/>
          <w:numId w:val="18"/>
        </w:numPr>
        <w:tabs>
          <w:tab w:val="left" w:pos="84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в случае</w:t>
      </w:r>
      <w:proofErr w:type="gramStart"/>
      <w:r w:rsidRPr="00DE7D39">
        <w:rPr>
          <w:rFonts w:ascii="Times New Roman" w:hAnsi="Times New Roman" w:cs="Times New Roman"/>
          <w:sz w:val="20"/>
          <w:szCs w:val="20"/>
          <w:lang w:val="ru-RU"/>
        </w:rPr>
        <w:t>,</w:t>
      </w:r>
      <w:proofErr w:type="gramEnd"/>
      <w:r w:rsidRPr="00DE7D39">
        <w:rPr>
          <w:rFonts w:ascii="Times New Roman" w:hAnsi="Times New Roman" w:cs="Times New Roman"/>
          <w:sz w:val="20"/>
          <w:szCs w:val="20"/>
          <w:lang w:val="ru-RU"/>
        </w:rPr>
        <w:t xml:space="preserve"> если исполнение обязательства по поставке ценных бумаг будет осуществляться за счет Портфеля фондового рынка, Клиент обязуется в течение дня исполнения соответствующего срочного контракта поддерживать стоимость такого </w:t>
      </w:r>
      <w:r w:rsidR="00132E10" w:rsidRPr="00DE7D39">
        <w:rPr>
          <w:rFonts w:ascii="Times New Roman" w:hAnsi="Times New Roman" w:cs="Times New Roman"/>
          <w:sz w:val="20"/>
          <w:szCs w:val="20"/>
          <w:lang w:val="ru-RU"/>
        </w:rPr>
        <w:t>П</w:t>
      </w:r>
      <w:r w:rsidRPr="00DE7D39">
        <w:rPr>
          <w:rFonts w:ascii="Times New Roman" w:hAnsi="Times New Roman" w:cs="Times New Roman"/>
          <w:sz w:val="20"/>
          <w:szCs w:val="20"/>
          <w:lang w:val="ru-RU"/>
        </w:rPr>
        <w:t>ортфеля не ниже соответствующего ему размера начальной маржи.</w:t>
      </w:r>
    </w:p>
    <w:p w:rsidR="00067143" w:rsidRPr="00DE7D39" w:rsidRDefault="009F57E0" w:rsidP="00DE7D39">
      <w:pPr>
        <w:pStyle w:val="a3"/>
        <w:numPr>
          <w:ilvl w:val="2"/>
          <w:numId w:val="42"/>
        </w:numPr>
        <w:tabs>
          <w:tab w:val="left" w:pos="829"/>
        </w:tabs>
        <w:spacing w:before="0"/>
        <w:ind w:left="0" w:right="71" w:firstLine="0"/>
        <w:jc w:val="both"/>
        <w:rPr>
          <w:rFonts w:ascii="Times New Roman" w:hAnsi="Times New Roman" w:cs="Times New Roman"/>
          <w:sz w:val="20"/>
          <w:szCs w:val="20"/>
        </w:rPr>
      </w:pPr>
      <w:r w:rsidRPr="00DE7D39">
        <w:rPr>
          <w:rFonts w:ascii="Times New Roman" w:hAnsi="Times New Roman" w:cs="Times New Roman"/>
          <w:sz w:val="20"/>
          <w:szCs w:val="20"/>
          <w:lang w:val="ru-RU"/>
        </w:rPr>
        <w:t xml:space="preserve">Начиная с 12:00 часов рабочего дня, предшествующего дню исполнения поставочного фьючерсного контракта или дню экспирации (исполнения) опциона, Компания прекращает прием поручений на Срочную </w:t>
      </w:r>
      <w:r w:rsidR="00E50E38" w:rsidRPr="00DE7D39">
        <w:rPr>
          <w:rFonts w:ascii="Times New Roman" w:hAnsi="Times New Roman" w:cs="Times New Roman"/>
          <w:sz w:val="20"/>
          <w:szCs w:val="20"/>
          <w:lang w:val="ru-RU"/>
        </w:rPr>
        <w:t>Сделку</w:t>
      </w:r>
      <w:r w:rsidRPr="00DE7D39">
        <w:rPr>
          <w:rFonts w:ascii="Times New Roman" w:hAnsi="Times New Roman" w:cs="Times New Roman"/>
          <w:sz w:val="20"/>
          <w:szCs w:val="20"/>
        </w:rPr>
        <w:t xml:space="preserve">, </w:t>
      </w:r>
      <w:r w:rsidR="00E50E38" w:rsidRPr="00DE7D39">
        <w:rPr>
          <w:rFonts w:ascii="Times New Roman" w:hAnsi="Times New Roman" w:cs="Times New Roman"/>
          <w:sz w:val="20"/>
          <w:szCs w:val="20"/>
          <w:lang w:val="ru-RU"/>
        </w:rPr>
        <w:t>увеличивающих</w:t>
      </w:r>
      <w:r w:rsidRPr="00DE7D39">
        <w:rPr>
          <w:rFonts w:ascii="Times New Roman" w:hAnsi="Times New Roman" w:cs="Times New Roman"/>
          <w:sz w:val="20"/>
          <w:szCs w:val="20"/>
        </w:rPr>
        <w:t xml:space="preserve"> </w:t>
      </w:r>
      <w:r w:rsidR="00E50E38" w:rsidRPr="00DE7D39">
        <w:rPr>
          <w:rFonts w:ascii="Times New Roman" w:hAnsi="Times New Roman" w:cs="Times New Roman"/>
          <w:sz w:val="20"/>
          <w:szCs w:val="20"/>
          <w:lang w:val="ru-RU"/>
        </w:rPr>
        <w:t>позицию Клиента по</w:t>
      </w:r>
      <w:r w:rsidRPr="00DE7D39">
        <w:rPr>
          <w:rFonts w:ascii="Times New Roman" w:hAnsi="Times New Roman" w:cs="Times New Roman"/>
          <w:sz w:val="20"/>
          <w:szCs w:val="20"/>
        </w:rPr>
        <w:t xml:space="preserve"> </w:t>
      </w:r>
      <w:r w:rsidR="00E50E38" w:rsidRPr="00DE7D39">
        <w:rPr>
          <w:rFonts w:ascii="Times New Roman" w:hAnsi="Times New Roman" w:cs="Times New Roman"/>
          <w:sz w:val="20"/>
          <w:szCs w:val="20"/>
          <w:lang w:val="ru-RU"/>
        </w:rPr>
        <w:t>такому поставочному фьючерсному контракту</w:t>
      </w:r>
      <w:r w:rsidRPr="00DE7D39">
        <w:rPr>
          <w:rFonts w:ascii="Times New Roman" w:hAnsi="Times New Roman" w:cs="Times New Roman"/>
          <w:sz w:val="20"/>
          <w:szCs w:val="20"/>
        </w:rPr>
        <w:t>.</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В случае если по состоянию на 12:00 часов рабочего дня, предшествующего дню исполнения поставочного фьючерсного контракта или дню экспирации (исполнения) опциона, Клиент не направил Компании Заявление об исполнении поставочного фьючерсного контракта, то Клиент принимает на себя обязательство закрыть все позиции по такому контракту не позднее 13:00 часов основной торговой сессии дня, предшествующего дню исполнения поставочного фьючерсного контракта или</w:t>
      </w:r>
      <w:proofErr w:type="gramEnd"/>
      <w:r w:rsidRPr="00DE7D39">
        <w:rPr>
          <w:rFonts w:ascii="Times New Roman" w:hAnsi="Times New Roman" w:cs="Times New Roman"/>
          <w:sz w:val="20"/>
          <w:szCs w:val="20"/>
          <w:lang w:val="ru-RU"/>
        </w:rPr>
        <w:t xml:space="preserve"> дню экспирации (исполнения) опциона.</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Если Клиентом не будет исполнено обязательство по закрытию позиций, то Компания по собственному усмотрению имеет право закрыть все или часть открытых позиций Клиента в принудительном порядке. Стороны договорились считать данное действие Компании основанным на письменном уполномочии Клиента Компании в соответствие с </w:t>
      </w:r>
      <w:r w:rsidRPr="00321FA4">
        <w:rPr>
          <w:rFonts w:ascii="Times New Roman" w:hAnsi="Times New Roman" w:cs="Times New Roman"/>
          <w:sz w:val="20"/>
          <w:szCs w:val="20"/>
          <w:lang w:val="ru-RU"/>
        </w:rPr>
        <w:t>п.</w:t>
      </w:r>
      <w:r w:rsidR="00AD405D" w:rsidRPr="00321FA4">
        <w:rPr>
          <w:rFonts w:ascii="Times New Roman" w:hAnsi="Times New Roman" w:cs="Times New Roman"/>
          <w:sz w:val="20"/>
          <w:szCs w:val="20"/>
          <w:lang w:val="ru-RU"/>
        </w:rPr>
        <w:t xml:space="preserve"> </w:t>
      </w:r>
      <w:r w:rsidRPr="00321FA4">
        <w:rPr>
          <w:rFonts w:ascii="Times New Roman" w:hAnsi="Times New Roman" w:cs="Times New Roman"/>
          <w:sz w:val="20"/>
          <w:szCs w:val="20"/>
          <w:lang w:val="ru-RU"/>
        </w:rPr>
        <w:t>1.4.2</w:t>
      </w:r>
      <w:r w:rsidR="00C7766F" w:rsidRPr="00321FA4">
        <w:rPr>
          <w:rFonts w:ascii="Times New Roman" w:hAnsi="Times New Roman" w:cs="Times New Roman"/>
          <w:sz w:val="20"/>
          <w:szCs w:val="20"/>
          <w:lang w:val="ru-RU"/>
        </w:rPr>
        <w:t>.</w:t>
      </w:r>
      <w:r w:rsidRPr="00DE7D39">
        <w:rPr>
          <w:rFonts w:ascii="Times New Roman" w:hAnsi="Times New Roman" w:cs="Times New Roman"/>
          <w:sz w:val="20"/>
          <w:szCs w:val="20"/>
          <w:lang w:val="ru-RU"/>
        </w:rPr>
        <w:t xml:space="preserve"> Регламента.</w:t>
      </w:r>
    </w:p>
    <w:p w:rsidR="00067143" w:rsidRPr="00DE7D39" w:rsidRDefault="009F57E0" w:rsidP="00DE7D39">
      <w:pPr>
        <w:pStyle w:val="a3"/>
        <w:numPr>
          <w:ilvl w:val="2"/>
          <w:numId w:val="42"/>
        </w:numPr>
        <w:tabs>
          <w:tab w:val="left" w:pos="829"/>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В случае недостаточности денежных средств для полного исполнения обязательств Клиента по внесению гарантийного обеспечения по открываемой в результате экспирации (исполнения) опциона позиции по фьючерсному контракту, Компания в целях уменьшения задолженности Клиента по гарантийному обеспечению вправе по своему усмотрению производить следующие действия:</w:t>
      </w:r>
      <w:proofErr w:type="gramEnd"/>
    </w:p>
    <w:p w:rsidR="00067143" w:rsidRPr="00DE7D39" w:rsidRDefault="009F57E0" w:rsidP="00DE7D39">
      <w:pPr>
        <w:pStyle w:val="a3"/>
        <w:numPr>
          <w:ilvl w:val="0"/>
          <w:numId w:val="18"/>
        </w:numPr>
        <w:tabs>
          <w:tab w:val="left" w:pos="84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не исполнять Заявление об исполнении опциона, исполняемого путем открытия позиции по фьючерсному контракту;</w:t>
      </w:r>
    </w:p>
    <w:p w:rsidR="00067143" w:rsidRPr="00DE7D39" w:rsidRDefault="009F57E0" w:rsidP="00DE7D39">
      <w:pPr>
        <w:pStyle w:val="a3"/>
        <w:numPr>
          <w:ilvl w:val="0"/>
          <w:numId w:val="18"/>
        </w:numPr>
        <w:tabs>
          <w:tab w:val="left" w:pos="84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исполнить Заявление об исполнении опциона частично;</w:t>
      </w:r>
    </w:p>
    <w:p w:rsidR="00067143" w:rsidRPr="00DE7D39" w:rsidRDefault="009F57E0" w:rsidP="00DE7D39">
      <w:pPr>
        <w:pStyle w:val="a3"/>
        <w:numPr>
          <w:ilvl w:val="0"/>
          <w:numId w:val="18"/>
        </w:numPr>
        <w:tabs>
          <w:tab w:val="left" w:pos="84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дату исполнения соответствующего опциона заключить офсетную сделку с фьючерсным контрактом, являющимся базисным активом этого опциона. При этом под офсетной сделкой понимается открытие позиции по фьючерсному контракту, противоположной той, которая будет открыта Клиринговым центром при исполнении опциона. Стороны договорились считать данное действие Компании основанным на письменном уполномочии Клиента Компании в соответствие с </w:t>
      </w:r>
      <w:r w:rsidRPr="00321FA4">
        <w:rPr>
          <w:rFonts w:ascii="Times New Roman" w:hAnsi="Times New Roman" w:cs="Times New Roman"/>
          <w:sz w:val="20"/>
          <w:szCs w:val="20"/>
          <w:lang w:val="ru-RU"/>
        </w:rPr>
        <w:t>п. 1.4.2</w:t>
      </w:r>
      <w:r w:rsidR="007737BC" w:rsidRPr="00DE7D39">
        <w:rPr>
          <w:rFonts w:ascii="Times New Roman" w:hAnsi="Times New Roman" w:cs="Times New Roman"/>
          <w:sz w:val="20"/>
          <w:szCs w:val="20"/>
          <w:lang w:val="ru-RU"/>
        </w:rPr>
        <w:t>.</w:t>
      </w:r>
      <w:r w:rsidRPr="00DE7D39">
        <w:rPr>
          <w:rFonts w:ascii="Times New Roman" w:hAnsi="Times New Roman" w:cs="Times New Roman"/>
          <w:sz w:val="20"/>
          <w:szCs w:val="20"/>
          <w:lang w:val="ru-RU"/>
        </w:rPr>
        <w:t xml:space="preserve"> Регламента.</w:t>
      </w:r>
    </w:p>
    <w:p w:rsidR="00067143" w:rsidRPr="00DE7D39" w:rsidRDefault="009F57E0" w:rsidP="00DE7D39">
      <w:pPr>
        <w:pStyle w:val="a3"/>
        <w:numPr>
          <w:ilvl w:val="2"/>
          <w:numId w:val="42"/>
        </w:numPr>
        <w:tabs>
          <w:tab w:val="left" w:pos="829"/>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 xml:space="preserve">В случае возникновения у Компании убытков, связанных с неисполнением или ненадлежащим исполнением обязательств по срочным контрактам или применением соответствующей Торговой системой санкций в отношении Компании, Компания имеет право возмещать их путем списания необходимой суммы денежных средств со счета Клиента в </w:t>
      </w:r>
      <w:proofErr w:type="spellStart"/>
      <w:r w:rsidRPr="00DE7D39">
        <w:rPr>
          <w:rFonts w:ascii="Times New Roman" w:hAnsi="Times New Roman" w:cs="Times New Roman"/>
          <w:sz w:val="20"/>
          <w:szCs w:val="20"/>
          <w:lang w:val="ru-RU"/>
        </w:rPr>
        <w:t>безакцептном</w:t>
      </w:r>
      <w:proofErr w:type="spellEnd"/>
      <w:r w:rsidRPr="00DE7D39">
        <w:rPr>
          <w:rFonts w:ascii="Times New Roman" w:hAnsi="Times New Roman" w:cs="Times New Roman"/>
          <w:sz w:val="20"/>
          <w:szCs w:val="20"/>
          <w:lang w:val="ru-RU"/>
        </w:rPr>
        <w:t xml:space="preserve"> порядке.</w:t>
      </w:r>
      <w:proofErr w:type="gramEnd"/>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41"/>
        </w:tabs>
        <w:ind w:left="0" w:right="71" w:firstLine="0"/>
        <w:jc w:val="both"/>
        <w:rPr>
          <w:rFonts w:ascii="Times New Roman" w:hAnsi="Times New Roman" w:cs="Times New Roman"/>
          <w:b w:val="0"/>
          <w:sz w:val="20"/>
          <w:szCs w:val="20"/>
          <w:lang w:val="ru-RU"/>
        </w:rPr>
      </w:pPr>
      <w:bookmarkStart w:id="52" w:name="_bookmark27"/>
      <w:bookmarkStart w:id="53" w:name="_Toc17278227"/>
      <w:bookmarkEnd w:id="52"/>
      <w:r w:rsidRPr="00DE7D39">
        <w:rPr>
          <w:rFonts w:ascii="Times New Roman" w:hAnsi="Times New Roman" w:cs="Times New Roman"/>
          <w:b w:val="0"/>
          <w:sz w:val="20"/>
          <w:szCs w:val="20"/>
          <w:lang w:val="ru-RU"/>
        </w:rPr>
        <w:t>ОСОБЕННОСТИ СОВЕРШЕНИЯ СДЕЛОК С АКТИВАМИ, ПРЕДНАЗНАЧЕННЫМИ ДЛЯ</w:t>
      </w:r>
      <w:r w:rsidR="00CB379D" w:rsidRPr="00DE7D39">
        <w:rPr>
          <w:rFonts w:ascii="Times New Roman" w:hAnsi="Times New Roman" w:cs="Times New Roman"/>
          <w:b w:val="0"/>
          <w:sz w:val="20"/>
          <w:szCs w:val="20"/>
          <w:lang w:val="ru-RU"/>
        </w:rPr>
        <w:t xml:space="preserve"> </w:t>
      </w:r>
      <w:r w:rsidRPr="00DE7D39">
        <w:rPr>
          <w:rFonts w:ascii="Times New Roman" w:hAnsi="Times New Roman" w:cs="Times New Roman"/>
          <w:b w:val="0"/>
          <w:sz w:val="20"/>
          <w:szCs w:val="20"/>
          <w:lang w:val="ru-RU"/>
        </w:rPr>
        <w:t>КВАЛИФИЦИРОВАННЫХ ИНВЕСТО</w:t>
      </w:r>
      <w:r w:rsidR="00CB379D" w:rsidRPr="00DE7D39">
        <w:rPr>
          <w:rFonts w:ascii="Times New Roman" w:hAnsi="Times New Roman" w:cs="Times New Roman"/>
          <w:b w:val="0"/>
          <w:sz w:val="20"/>
          <w:szCs w:val="20"/>
          <w:lang w:val="ru-RU"/>
        </w:rPr>
        <w:t>РО</w:t>
      </w:r>
      <w:r w:rsidRPr="00DE7D39">
        <w:rPr>
          <w:rFonts w:ascii="Times New Roman" w:hAnsi="Times New Roman" w:cs="Times New Roman"/>
          <w:b w:val="0"/>
          <w:sz w:val="20"/>
          <w:szCs w:val="20"/>
          <w:lang w:val="ru-RU"/>
        </w:rPr>
        <w:t>В</w:t>
      </w:r>
      <w:bookmarkEnd w:id="53"/>
    </w:p>
    <w:p w:rsidR="00067143" w:rsidRPr="00DE7D39" w:rsidRDefault="00067143" w:rsidP="00DE7D39">
      <w:pPr>
        <w:ind w:right="71"/>
        <w:rPr>
          <w:rFonts w:ascii="Times New Roman" w:hAnsi="Times New Roman" w:cs="Times New Roman"/>
          <w:sz w:val="20"/>
          <w:szCs w:val="20"/>
          <w:lang w:val="ru-RU"/>
        </w:rPr>
      </w:pPr>
    </w:p>
    <w:p w:rsidR="00067143" w:rsidRDefault="009F57E0" w:rsidP="00102F46">
      <w:pPr>
        <w:pStyle w:val="a3"/>
        <w:numPr>
          <w:ilvl w:val="2"/>
          <w:numId w:val="42"/>
        </w:numPr>
        <w:tabs>
          <w:tab w:val="left" w:pos="84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Брокерское обслуживание Клиентов по совершению Сделок с Активами, предназначенными для Квалифицированных инвесторов, осуществляется с учетом положений, указанных в настоящем пункте Регламента, а также установленных законодательством Российской Федерации.</w:t>
      </w:r>
    </w:p>
    <w:p w:rsidR="00102F46" w:rsidRDefault="00102F46" w:rsidP="00102F46">
      <w:pPr>
        <w:pStyle w:val="a3"/>
        <w:numPr>
          <w:ilvl w:val="2"/>
          <w:numId w:val="42"/>
        </w:numPr>
        <w:tabs>
          <w:tab w:val="left" w:pos="841"/>
        </w:tabs>
        <w:spacing w:before="0"/>
        <w:ind w:left="0" w:right="71" w:firstLine="0"/>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Компания</w:t>
      </w:r>
      <w:r w:rsidRPr="00102F46">
        <w:rPr>
          <w:rFonts w:ascii="Times New Roman" w:hAnsi="Times New Roman" w:cs="Times New Roman"/>
          <w:sz w:val="20"/>
          <w:szCs w:val="20"/>
          <w:lang w:val="ru-RU"/>
        </w:rPr>
        <w:t xml:space="preserve"> вправе </w:t>
      </w:r>
      <w:r>
        <w:rPr>
          <w:rFonts w:ascii="Times New Roman" w:hAnsi="Times New Roman" w:cs="Times New Roman"/>
          <w:sz w:val="20"/>
          <w:szCs w:val="20"/>
          <w:lang w:val="ru-RU"/>
        </w:rPr>
        <w:t>приобретать ценные</w:t>
      </w:r>
      <w:r w:rsidRPr="00102F46">
        <w:rPr>
          <w:rFonts w:ascii="Times New Roman" w:hAnsi="Times New Roman" w:cs="Times New Roman"/>
          <w:sz w:val="20"/>
          <w:szCs w:val="20"/>
          <w:lang w:val="ru-RU"/>
        </w:rPr>
        <w:t xml:space="preserve"> бумаг</w:t>
      </w:r>
      <w:r>
        <w:rPr>
          <w:rFonts w:ascii="Times New Roman" w:hAnsi="Times New Roman" w:cs="Times New Roman"/>
          <w:sz w:val="20"/>
          <w:szCs w:val="20"/>
          <w:lang w:val="ru-RU"/>
        </w:rPr>
        <w:t>и</w:t>
      </w:r>
      <w:r w:rsidRPr="00102F46">
        <w:rPr>
          <w:rFonts w:ascii="Times New Roman" w:hAnsi="Times New Roman" w:cs="Times New Roman"/>
          <w:sz w:val="20"/>
          <w:szCs w:val="20"/>
          <w:lang w:val="ru-RU"/>
        </w:rPr>
        <w:t>, предназнач</w:t>
      </w:r>
      <w:r>
        <w:rPr>
          <w:rFonts w:ascii="Times New Roman" w:hAnsi="Times New Roman" w:cs="Times New Roman"/>
          <w:sz w:val="20"/>
          <w:szCs w:val="20"/>
          <w:lang w:val="ru-RU"/>
        </w:rPr>
        <w:t>енны</w:t>
      </w:r>
      <w:r w:rsidR="0002266B">
        <w:rPr>
          <w:rFonts w:ascii="Times New Roman" w:hAnsi="Times New Roman" w:cs="Times New Roman"/>
          <w:sz w:val="20"/>
          <w:szCs w:val="20"/>
          <w:lang w:val="ru-RU"/>
        </w:rPr>
        <w:t>е</w:t>
      </w:r>
      <w:r>
        <w:rPr>
          <w:rFonts w:ascii="Times New Roman" w:hAnsi="Times New Roman" w:cs="Times New Roman"/>
          <w:sz w:val="20"/>
          <w:szCs w:val="20"/>
          <w:lang w:val="ru-RU"/>
        </w:rPr>
        <w:t xml:space="preserve"> для К</w:t>
      </w:r>
      <w:r w:rsidRPr="00102F46">
        <w:rPr>
          <w:rFonts w:ascii="Times New Roman" w:hAnsi="Times New Roman" w:cs="Times New Roman"/>
          <w:sz w:val="20"/>
          <w:szCs w:val="20"/>
          <w:lang w:val="ru-RU"/>
        </w:rPr>
        <w:t>вал</w:t>
      </w:r>
      <w:r>
        <w:rPr>
          <w:rFonts w:ascii="Times New Roman" w:hAnsi="Times New Roman" w:cs="Times New Roman"/>
          <w:sz w:val="20"/>
          <w:szCs w:val="20"/>
          <w:lang w:val="ru-RU"/>
        </w:rPr>
        <w:t>ифицированных инвесторов, ценные</w:t>
      </w:r>
      <w:r w:rsidRPr="00102F46">
        <w:rPr>
          <w:rFonts w:ascii="Times New Roman" w:hAnsi="Times New Roman" w:cs="Times New Roman"/>
          <w:sz w:val="20"/>
          <w:szCs w:val="20"/>
          <w:lang w:val="ru-RU"/>
        </w:rPr>
        <w:t xml:space="preserve"> бумаг</w:t>
      </w:r>
      <w:r>
        <w:rPr>
          <w:rFonts w:ascii="Times New Roman" w:hAnsi="Times New Roman" w:cs="Times New Roman"/>
          <w:sz w:val="20"/>
          <w:szCs w:val="20"/>
          <w:lang w:val="ru-RU"/>
        </w:rPr>
        <w:t>и</w:t>
      </w:r>
      <w:r w:rsidRPr="00102F46">
        <w:rPr>
          <w:rFonts w:ascii="Times New Roman" w:hAnsi="Times New Roman" w:cs="Times New Roman"/>
          <w:sz w:val="20"/>
          <w:szCs w:val="20"/>
          <w:lang w:val="ru-RU"/>
        </w:rPr>
        <w:t xml:space="preserve">, на размещение и обращение которых в соответствии с федеральными законами распространяются требования и ограничения, установленные Федеральным законом </w:t>
      </w:r>
      <w:r>
        <w:rPr>
          <w:rFonts w:ascii="Times New Roman" w:hAnsi="Times New Roman" w:cs="Times New Roman"/>
          <w:sz w:val="20"/>
          <w:szCs w:val="20"/>
          <w:lang w:val="ru-RU"/>
        </w:rPr>
        <w:t xml:space="preserve">№39-ФЗ «О рынке ценных бумаг» </w:t>
      </w:r>
      <w:r w:rsidRPr="00102F46">
        <w:rPr>
          <w:rFonts w:ascii="Times New Roman" w:hAnsi="Times New Roman" w:cs="Times New Roman"/>
          <w:sz w:val="20"/>
          <w:szCs w:val="20"/>
          <w:lang w:val="ru-RU"/>
        </w:rPr>
        <w:t xml:space="preserve">для размещения и обращения ценных бумаг, </w:t>
      </w:r>
      <w:r>
        <w:rPr>
          <w:rFonts w:ascii="Times New Roman" w:hAnsi="Times New Roman" w:cs="Times New Roman"/>
          <w:sz w:val="20"/>
          <w:szCs w:val="20"/>
          <w:lang w:val="ru-RU"/>
        </w:rPr>
        <w:t>предназначенных для К</w:t>
      </w:r>
      <w:r w:rsidRPr="00102F46">
        <w:rPr>
          <w:rFonts w:ascii="Times New Roman" w:hAnsi="Times New Roman" w:cs="Times New Roman"/>
          <w:sz w:val="20"/>
          <w:szCs w:val="20"/>
          <w:lang w:val="ru-RU"/>
        </w:rPr>
        <w:t>валифицированных инвесторов, а также заключать договоры, являющиеся производными финансовыми инструментами, которые в соответствии с Федеральным законом №39-ФЗ «О рынке</w:t>
      </w:r>
      <w:proofErr w:type="gramEnd"/>
      <w:r w:rsidRPr="00102F46">
        <w:rPr>
          <w:rFonts w:ascii="Times New Roman" w:hAnsi="Times New Roman" w:cs="Times New Roman"/>
          <w:sz w:val="20"/>
          <w:szCs w:val="20"/>
          <w:lang w:val="ru-RU"/>
        </w:rPr>
        <w:t xml:space="preserve"> ценных бумаг»</w:t>
      </w:r>
      <w:r>
        <w:rPr>
          <w:rFonts w:ascii="Times New Roman" w:hAnsi="Times New Roman" w:cs="Times New Roman"/>
          <w:sz w:val="20"/>
          <w:szCs w:val="20"/>
          <w:lang w:val="ru-RU"/>
        </w:rPr>
        <w:t xml:space="preserve"> </w:t>
      </w:r>
      <w:r w:rsidRPr="00102F46">
        <w:rPr>
          <w:rFonts w:ascii="Times New Roman" w:hAnsi="Times New Roman" w:cs="Times New Roman"/>
          <w:sz w:val="20"/>
          <w:szCs w:val="20"/>
          <w:lang w:val="ru-RU"/>
        </w:rPr>
        <w:t>и другими федеральными законами мо</w:t>
      </w:r>
      <w:r>
        <w:rPr>
          <w:rFonts w:ascii="Times New Roman" w:hAnsi="Times New Roman" w:cs="Times New Roman"/>
          <w:sz w:val="20"/>
          <w:szCs w:val="20"/>
          <w:lang w:val="ru-RU"/>
        </w:rPr>
        <w:t>гут заключаться только за счет К</w:t>
      </w:r>
      <w:r w:rsidRPr="00102F46">
        <w:rPr>
          <w:rFonts w:ascii="Times New Roman" w:hAnsi="Times New Roman" w:cs="Times New Roman"/>
          <w:sz w:val="20"/>
          <w:szCs w:val="20"/>
          <w:lang w:val="ru-RU"/>
        </w:rPr>
        <w:t>валифициро</w:t>
      </w:r>
      <w:r>
        <w:rPr>
          <w:rFonts w:ascii="Times New Roman" w:hAnsi="Times New Roman" w:cs="Times New Roman"/>
          <w:sz w:val="20"/>
          <w:szCs w:val="20"/>
          <w:lang w:val="ru-RU"/>
        </w:rPr>
        <w:t>ванных инвесторов, только если К</w:t>
      </w:r>
      <w:r w:rsidRPr="00102F46">
        <w:rPr>
          <w:rFonts w:ascii="Times New Roman" w:hAnsi="Times New Roman" w:cs="Times New Roman"/>
          <w:sz w:val="20"/>
          <w:szCs w:val="20"/>
          <w:lang w:val="ru-RU"/>
        </w:rPr>
        <w:t>лиент, за счет которого совершаются такие сделки (заключа</w:t>
      </w:r>
      <w:r>
        <w:rPr>
          <w:rFonts w:ascii="Times New Roman" w:hAnsi="Times New Roman" w:cs="Times New Roman"/>
          <w:sz w:val="20"/>
          <w:szCs w:val="20"/>
          <w:lang w:val="ru-RU"/>
        </w:rPr>
        <w:t>ются такие договоры), является К</w:t>
      </w:r>
      <w:r w:rsidRPr="00102F46">
        <w:rPr>
          <w:rFonts w:ascii="Times New Roman" w:hAnsi="Times New Roman" w:cs="Times New Roman"/>
          <w:sz w:val="20"/>
          <w:szCs w:val="20"/>
          <w:lang w:val="ru-RU"/>
        </w:rPr>
        <w:t xml:space="preserve">валифицированным инвестором. При этом ценная бумага или производный финансовый инструмент </w:t>
      </w:r>
      <w:r>
        <w:rPr>
          <w:rFonts w:ascii="Times New Roman" w:hAnsi="Times New Roman" w:cs="Times New Roman"/>
          <w:sz w:val="20"/>
          <w:szCs w:val="20"/>
          <w:lang w:val="ru-RU"/>
        </w:rPr>
        <w:t>считаются предназначенными для К</w:t>
      </w:r>
      <w:r w:rsidRPr="00102F46">
        <w:rPr>
          <w:rFonts w:ascii="Times New Roman" w:hAnsi="Times New Roman" w:cs="Times New Roman"/>
          <w:sz w:val="20"/>
          <w:szCs w:val="20"/>
          <w:lang w:val="ru-RU"/>
        </w:rPr>
        <w:t>валифицированных инвесторов, если в соответствии с нормативными актами Банка России сделки с такими ценными бумагами (договоры, являющиеся такими производными финансовыми инструментами) могут совершать</w:t>
      </w:r>
      <w:r>
        <w:rPr>
          <w:rFonts w:ascii="Times New Roman" w:hAnsi="Times New Roman" w:cs="Times New Roman"/>
          <w:sz w:val="20"/>
          <w:szCs w:val="20"/>
          <w:lang w:val="ru-RU"/>
        </w:rPr>
        <w:t>ся (заключаться) исключительно К</w:t>
      </w:r>
      <w:r w:rsidRPr="00102F46">
        <w:rPr>
          <w:rFonts w:ascii="Times New Roman" w:hAnsi="Times New Roman" w:cs="Times New Roman"/>
          <w:sz w:val="20"/>
          <w:szCs w:val="20"/>
          <w:lang w:val="ru-RU"/>
        </w:rPr>
        <w:t>валифицированными инвесторами ил</w:t>
      </w:r>
      <w:r>
        <w:rPr>
          <w:rFonts w:ascii="Times New Roman" w:hAnsi="Times New Roman" w:cs="Times New Roman"/>
          <w:sz w:val="20"/>
          <w:szCs w:val="20"/>
          <w:lang w:val="ru-RU"/>
        </w:rPr>
        <w:t>и за счет К</w:t>
      </w:r>
      <w:r w:rsidRPr="00102F46">
        <w:rPr>
          <w:rFonts w:ascii="Times New Roman" w:hAnsi="Times New Roman" w:cs="Times New Roman"/>
          <w:sz w:val="20"/>
          <w:szCs w:val="20"/>
          <w:lang w:val="ru-RU"/>
        </w:rPr>
        <w:t>валифицированных инвесторов.</w:t>
      </w:r>
    </w:p>
    <w:p w:rsidR="00067143" w:rsidRPr="00DE7D39" w:rsidRDefault="009F57E0" w:rsidP="00102F46">
      <w:pPr>
        <w:pStyle w:val="a3"/>
        <w:numPr>
          <w:ilvl w:val="2"/>
          <w:numId w:val="42"/>
        </w:numPr>
        <w:tabs>
          <w:tab w:val="left" w:pos="84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исполняет поручение Клиента, не являющегося Квалифицированным инвестором, только на совершение сделок по отчуждению ценных бумаг (активов), предназначенных для Квалифицированных инвесторов.</w:t>
      </w:r>
    </w:p>
    <w:p w:rsidR="00067143" w:rsidRPr="00DE7D39" w:rsidRDefault="009F57E0" w:rsidP="00DE7D39">
      <w:pPr>
        <w:pStyle w:val="a3"/>
        <w:numPr>
          <w:ilvl w:val="2"/>
          <w:numId w:val="42"/>
        </w:numPr>
        <w:tabs>
          <w:tab w:val="left" w:pos="84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Клиент, не являющий Квалифицированным инвестором в силу закона и желающий совершать сделки с Активами, предназначенными для Квалифицированных инвесторов, должен предварительно подать Компании заявление о признании Квалифицированным инвестором с приложением подтверждающих документов.</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Клиент может быть признан Компанией Квалифицированным </w:t>
      </w:r>
      <w:proofErr w:type="gramStart"/>
      <w:r w:rsidRPr="00DE7D39">
        <w:rPr>
          <w:rFonts w:ascii="Times New Roman" w:hAnsi="Times New Roman" w:cs="Times New Roman"/>
          <w:sz w:val="20"/>
          <w:szCs w:val="20"/>
          <w:lang w:val="ru-RU"/>
        </w:rPr>
        <w:t>инвестором</w:t>
      </w:r>
      <w:proofErr w:type="gramEnd"/>
      <w:r w:rsidRPr="00DE7D39">
        <w:rPr>
          <w:rFonts w:ascii="Times New Roman" w:hAnsi="Times New Roman" w:cs="Times New Roman"/>
          <w:sz w:val="20"/>
          <w:szCs w:val="20"/>
          <w:lang w:val="ru-RU"/>
        </w:rPr>
        <w:t xml:space="preserve"> только если он соответствует требованиям, предъявляемым законодательством Российской Федерации и «Регламентом признания </w:t>
      </w:r>
      <w:r w:rsidR="008D4DF2" w:rsidRPr="00DE7D39">
        <w:rPr>
          <w:rFonts w:ascii="Times New Roman" w:hAnsi="Times New Roman" w:cs="Times New Roman"/>
          <w:sz w:val="20"/>
          <w:szCs w:val="20"/>
          <w:lang w:val="ru-RU"/>
        </w:rPr>
        <w:t xml:space="preserve">лиц </w:t>
      </w:r>
      <w:r w:rsidRPr="00DE7D39">
        <w:rPr>
          <w:rFonts w:ascii="Times New Roman" w:hAnsi="Times New Roman" w:cs="Times New Roman"/>
          <w:sz w:val="20"/>
          <w:szCs w:val="20"/>
          <w:lang w:val="ru-RU"/>
        </w:rPr>
        <w:t>квалифицированным</w:t>
      </w:r>
      <w:r w:rsidR="008D4DF2" w:rsidRPr="00DE7D39">
        <w:rPr>
          <w:rFonts w:ascii="Times New Roman" w:hAnsi="Times New Roman" w:cs="Times New Roman"/>
          <w:sz w:val="20"/>
          <w:szCs w:val="20"/>
          <w:lang w:val="ru-RU"/>
        </w:rPr>
        <w:t>и</w:t>
      </w:r>
      <w:r w:rsidRPr="00DE7D39">
        <w:rPr>
          <w:rFonts w:ascii="Times New Roman" w:hAnsi="Times New Roman" w:cs="Times New Roman"/>
          <w:sz w:val="20"/>
          <w:szCs w:val="20"/>
          <w:lang w:val="ru-RU"/>
        </w:rPr>
        <w:t xml:space="preserve"> инвестор</w:t>
      </w:r>
      <w:r w:rsidR="008D4DF2" w:rsidRPr="00DE7D39">
        <w:rPr>
          <w:rFonts w:ascii="Times New Roman" w:hAnsi="Times New Roman" w:cs="Times New Roman"/>
          <w:sz w:val="20"/>
          <w:szCs w:val="20"/>
          <w:lang w:val="ru-RU"/>
        </w:rPr>
        <w:t>а</w:t>
      </w:r>
      <w:r w:rsidRPr="00DE7D39">
        <w:rPr>
          <w:rFonts w:ascii="Times New Roman" w:hAnsi="Times New Roman" w:cs="Times New Roman"/>
          <w:sz w:val="20"/>
          <w:szCs w:val="20"/>
          <w:lang w:val="ru-RU"/>
        </w:rPr>
        <w:t>м</w:t>
      </w:r>
      <w:r w:rsidR="008D4DF2" w:rsidRPr="00DE7D39">
        <w:rPr>
          <w:rFonts w:ascii="Times New Roman" w:hAnsi="Times New Roman" w:cs="Times New Roman"/>
          <w:sz w:val="20"/>
          <w:szCs w:val="20"/>
          <w:lang w:val="ru-RU"/>
        </w:rPr>
        <w:t>и</w:t>
      </w:r>
      <w:r w:rsidRPr="00DE7D39">
        <w:rPr>
          <w:rFonts w:ascii="Times New Roman" w:hAnsi="Times New Roman" w:cs="Times New Roman"/>
          <w:sz w:val="20"/>
          <w:szCs w:val="20"/>
          <w:lang w:val="ru-RU"/>
        </w:rPr>
        <w:t>» ООО «</w:t>
      </w:r>
      <w:r w:rsidR="00CB379D" w:rsidRPr="00DE7D39">
        <w:rPr>
          <w:rFonts w:ascii="Times New Roman" w:hAnsi="Times New Roman" w:cs="Times New Roman"/>
          <w:sz w:val="20"/>
          <w:szCs w:val="20"/>
          <w:lang w:val="ru-RU"/>
        </w:rPr>
        <w:t>М</w:t>
      </w:r>
      <w:r w:rsidR="008D4DF2" w:rsidRPr="00DE7D39">
        <w:rPr>
          <w:rFonts w:ascii="Times New Roman" w:hAnsi="Times New Roman" w:cs="Times New Roman"/>
          <w:sz w:val="20"/>
          <w:szCs w:val="20"/>
          <w:lang w:val="ru-RU"/>
        </w:rPr>
        <w:t>осковские партнеры</w:t>
      </w:r>
      <w:r w:rsidRPr="00DE7D39">
        <w:rPr>
          <w:rFonts w:ascii="Times New Roman" w:hAnsi="Times New Roman" w:cs="Times New Roman"/>
          <w:sz w:val="20"/>
          <w:szCs w:val="20"/>
          <w:lang w:val="ru-RU"/>
        </w:rPr>
        <w:t>» в порядке, установленном таким регламентом.</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Клиент считается признанным Квалифицированным инвестором с момента внесения Компанией записи о его включении в реестр лиц, признанных Квалифицированными инвесторами.</w:t>
      </w:r>
      <w:r w:rsidR="00102F46" w:rsidRPr="00D711E8">
        <w:rPr>
          <w:lang w:val="ru-RU"/>
        </w:rPr>
        <w:t xml:space="preserve"> </w:t>
      </w:r>
      <w:r w:rsidR="00102F46">
        <w:rPr>
          <w:rFonts w:ascii="Times New Roman" w:hAnsi="Times New Roman" w:cs="Times New Roman"/>
          <w:sz w:val="20"/>
          <w:szCs w:val="20"/>
          <w:lang w:val="ru-RU"/>
        </w:rPr>
        <w:t>Если лицо признано К</w:t>
      </w:r>
      <w:r w:rsidR="00102F46" w:rsidRPr="00102F46">
        <w:rPr>
          <w:rFonts w:ascii="Times New Roman" w:hAnsi="Times New Roman" w:cs="Times New Roman"/>
          <w:sz w:val="20"/>
          <w:szCs w:val="20"/>
          <w:lang w:val="ru-RU"/>
        </w:rPr>
        <w:t>валифицированным инвестором, то заключать с ним либо за его счет договоры, которые в соответствии с требованиями федеральных законов должны заключаться только с квалифицированным инвестором либо за его счет, вправе лишь лицо, осуществившее такое признание.</w:t>
      </w:r>
    </w:p>
    <w:p w:rsidR="00CB379D" w:rsidRPr="00DE7D39" w:rsidRDefault="009F57E0" w:rsidP="00DE7D39">
      <w:pPr>
        <w:pStyle w:val="a3"/>
        <w:numPr>
          <w:ilvl w:val="2"/>
          <w:numId w:val="42"/>
        </w:numPr>
        <w:tabs>
          <w:tab w:val="left" w:pos="821"/>
        </w:tabs>
        <w:spacing w:before="0"/>
        <w:ind w:left="0" w:right="71" w:firstLine="0"/>
        <w:jc w:val="both"/>
        <w:rPr>
          <w:rFonts w:ascii="Times New Roman" w:eastAsia="Verdana" w:hAnsi="Times New Roman" w:cs="Times New Roman"/>
          <w:sz w:val="20"/>
          <w:szCs w:val="20"/>
          <w:lang w:val="ru-RU"/>
        </w:rPr>
      </w:pPr>
      <w:r w:rsidRPr="00DE7D39">
        <w:rPr>
          <w:rFonts w:ascii="Times New Roman" w:hAnsi="Times New Roman" w:cs="Times New Roman"/>
          <w:sz w:val="20"/>
          <w:szCs w:val="20"/>
          <w:lang w:val="ru-RU"/>
        </w:rPr>
        <w:t>Клиент, являющийся Квалифицированным инвестором в силу закона, обязан предоставить Компании нотариально удостоверенную копию подтверждающего документа (например, лицензии на осуществление профессиональной деятельности на рынках ценных бумаг).</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Клиент - юридическое лицо, признанный Квалифицированным инвестором, обязан ежегодно, в срок не позднее</w:t>
      </w:r>
      <w:r w:rsidR="00AD405D"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31 декабря года, следующего за годом признания юридического лица квалифицированным инвестором, а также каждого очередного года, </w:t>
      </w:r>
      <w:proofErr w:type="gramStart"/>
      <w:r w:rsidRPr="00DE7D39">
        <w:rPr>
          <w:rFonts w:ascii="Times New Roman" w:hAnsi="Times New Roman" w:cs="Times New Roman"/>
          <w:sz w:val="20"/>
          <w:szCs w:val="20"/>
          <w:lang w:val="ru-RU"/>
        </w:rPr>
        <w:t>предоставлять Компании документы</w:t>
      </w:r>
      <w:proofErr w:type="gramEnd"/>
      <w:r w:rsidRPr="00DE7D39">
        <w:rPr>
          <w:rFonts w:ascii="Times New Roman" w:hAnsi="Times New Roman" w:cs="Times New Roman"/>
          <w:sz w:val="20"/>
          <w:szCs w:val="20"/>
          <w:lang w:val="ru-RU"/>
        </w:rPr>
        <w:t xml:space="preserve">, подтверждающие его соответствие требованиям для признания Квалифицированным инвестором. 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нарушения указанной обязанности или в случае, если в результате проверки, проведенной Компанией, установлено несоответствие Клиента требованиям, юридическое лицо утрачивает статус Квалифицированного инвестора.</w:t>
      </w:r>
    </w:p>
    <w:p w:rsidR="00067143"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Брокер вправе не принимать поручения на сделки с Активами, предназначенными для Квалифицированных инвесторов, до подтверждения в текущем году Клиентом факта его соответствия требованиям, предъявляемым к Квалифицированным инвесторам.</w:t>
      </w:r>
    </w:p>
    <w:p w:rsidR="00102F46" w:rsidRDefault="00102F46" w:rsidP="00D711E8">
      <w:pPr>
        <w:pStyle w:val="a3"/>
        <w:tabs>
          <w:tab w:val="left" w:pos="821"/>
        </w:tabs>
        <w:spacing w:before="0"/>
        <w:ind w:left="0" w:right="71" w:firstLine="0"/>
        <w:jc w:val="right"/>
        <w:rPr>
          <w:rFonts w:ascii="Times New Roman" w:hAnsi="Times New Roman" w:cs="Times New Roman"/>
          <w:sz w:val="20"/>
          <w:szCs w:val="20"/>
          <w:lang w:val="ru-RU"/>
        </w:rPr>
      </w:pPr>
    </w:p>
    <w:p w:rsidR="00102F46" w:rsidRPr="00102F46" w:rsidRDefault="00102F46" w:rsidP="00D711E8">
      <w:pPr>
        <w:pStyle w:val="a3"/>
        <w:numPr>
          <w:ilvl w:val="1"/>
          <w:numId w:val="42"/>
        </w:numPr>
        <w:tabs>
          <w:tab w:val="left" w:pos="0"/>
        </w:tabs>
        <w:ind w:left="0" w:right="71" w:firstLine="0"/>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ОСОБЕННОСТИ ИСПОЛНЕНИЯ ПОРУЧЕНИЯ КЛИЕНТА – ФИЗИЧЕСКОГО ЛИЦА</w:t>
      </w:r>
    </w:p>
    <w:p w:rsidR="00102F46" w:rsidRPr="00102F46" w:rsidRDefault="00102F46" w:rsidP="00102F46">
      <w:pPr>
        <w:pStyle w:val="a3"/>
        <w:tabs>
          <w:tab w:val="left" w:pos="821"/>
        </w:tabs>
        <w:ind w:right="71"/>
        <w:jc w:val="right"/>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 </w:t>
      </w:r>
    </w:p>
    <w:p w:rsidR="00102F46" w:rsidRPr="00102F46" w:rsidRDefault="00102F46" w:rsidP="00D711E8">
      <w:pPr>
        <w:pStyle w:val="a3"/>
        <w:tabs>
          <w:tab w:val="left" w:pos="821"/>
        </w:tabs>
        <w:ind w:left="0" w:right="71" w:firstLine="0"/>
        <w:jc w:val="both"/>
        <w:rPr>
          <w:rFonts w:ascii="Times New Roman" w:eastAsiaTheme="minorHAnsi" w:hAnsi="Times New Roman" w:cs="Times New Roman"/>
          <w:sz w:val="20"/>
          <w:szCs w:val="20"/>
          <w:lang w:val="ru-RU"/>
        </w:rPr>
      </w:pPr>
      <w:r>
        <w:rPr>
          <w:rFonts w:ascii="Times New Roman" w:eastAsiaTheme="minorHAnsi" w:hAnsi="Times New Roman" w:cs="Times New Roman"/>
          <w:sz w:val="20"/>
          <w:szCs w:val="20"/>
          <w:lang w:val="ru-RU"/>
        </w:rPr>
        <w:t xml:space="preserve">4.6.1.  </w:t>
      </w:r>
      <w:proofErr w:type="gramStart"/>
      <w:r w:rsidRPr="00102F46">
        <w:rPr>
          <w:rFonts w:ascii="Times New Roman" w:eastAsiaTheme="minorHAnsi" w:hAnsi="Times New Roman" w:cs="Times New Roman"/>
          <w:sz w:val="20"/>
          <w:szCs w:val="20"/>
          <w:lang w:val="ru-RU"/>
        </w:rPr>
        <w:t>П</w:t>
      </w:r>
      <w:r w:rsidRPr="00E46A1A">
        <w:rPr>
          <w:rFonts w:ascii="Times New Roman" w:eastAsiaTheme="minorHAnsi" w:hAnsi="Times New Roman" w:cs="Times New Roman"/>
          <w:sz w:val="20"/>
          <w:szCs w:val="20"/>
          <w:lang w:val="ru-RU"/>
        </w:rPr>
        <w:t xml:space="preserve">оручение клиента - физического лица, не являющегося квалифицированным инвестором, исполняется </w:t>
      </w:r>
      <w:r w:rsidRPr="00102F46">
        <w:rPr>
          <w:rFonts w:ascii="Times New Roman" w:eastAsiaTheme="minorHAnsi" w:hAnsi="Times New Roman" w:cs="Times New Roman"/>
          <w:sz w:val="20"/>
          <w:szCs w:val="20"/>
          <w:lang w:val="ru-RU"/>
        </w:rPr>
        <w:t xml:space="preserve">Компанией  только при наличии положительного результата тестирования клиента - физического лица, проведенного в соответствии </w:t>
      </w:r>
      <w:proofErr w:type="spellStart"/>
      <w:r w:rsidRPr="00102F46">
        <w:rPr>
          <w:rFonts w:ascii="Times New Roman" w:eastAsiaTheme="minorHAnsi" w:hAnsi="Times New Roman" w:cs="Times New Roman"/>
          <w:sz w:val="20"/>
          <w:szCs w:val="20"/>
          <w:lang w:val="ru-RU"/>
        </w:rPr>
        <w:t>Порядоком</w:t>
      </w:r>
      <w:proofErr w:type="spellEnd"/>
      <w:r w:rsidRPr="00102F46">
        <w:rPr>
          <w:rFonts w:ascii="Times New Roman" w:eastAsiaTheme="minorHAnsi" w:hAnsi="Times New Roman" w:cs="Times New Roman"/>
          <w:sz w:val="20"/>
          <w:szCs w:val="20"/>
          <w:lang w:val="ru-RU"/>
        </w:rPr>
        <w:t xml:space="preserve"> тестирования физических лиц, не являющихся квалифицированными инвесторами при осуществлении брокерской деятельности в ООО «Московские партнеры», размещенном на Сайте (далее – Порядок тестирования),  при условии, что такое поручение подается в отношении:</w:t>
      </w:r>
      <w:proofErr w:type="gramEnd"/>
    </w:p>
    <w:p w:rsidR="00102F46" w:rsidRPr="00102F46" w:rsidRDefault="00102F46" w:rsidP="00D711E8">
      <w:pPr>
        <w:pStyle w:val="a3"/>
        <w:tabs>
          <w:tab w:val="left" w:pos="821"/>
        </w:tabs>
        <w:ind w:left="0" w:right="71" w:firstLine="0"/>
        <w:jc w:val="both"/>
        <w:rPr>
          <w:rFonts w:ascii="Times New Roman" w:eastAsiaTheme="minorHAnsi" w:hAnsi="Times New Roman" w:cs="Times New Roman"/>
          <w:sz w:val="20"/>
          <w:szCs w:val="20"/>
          <w:lang w:val="ru-RU"/>
        </w:rPr>
      </w:pPr>
      <w:proofErr w:type="gramStart"/>
      <w:r w:rsidRPr="00102F46">
        <w:rPr>
          <w:rFonts w:ascii="Times New Roman" w:eastAsiaTheme="minorHAnsi" w:hAnsi="Times New Roman" w:cs="Times New Roman"/>
          <w:sz w:val="20"/>
          <w:szCs w:val="20"/>
          <w:lang w:val="ru-RU"/>
        </w:rPr>
        <w:t xml:space="preserve">1) сделок, по которым </w:t>
      </w:r>
      <w:r>
        <w:rPr>
          <w:rFonts w:ascii="Times New Roman" w:eastAsiaTheme="minorHAnsi" w:hAnsi="Times New Roman" w:cs="Times New Roman"/>
          <w:sz w:val="20"/>
          <w:szCs w:val="20"/>
          <w:lang w:val="ru-RU"/>
        </w:rPr>
        <w:t>Компания</w:t>
      </w:r>
      <w:r w:rsidRPr="00102F46">
        <w:rPr>
          <w:rFonts w:ascii="Times New Roman" w:eastAsiaTheme="minorHAnsi" w:hAnsi="Times New Roman" w:cs="Times New Roman"/>
          <w:sz w:val="20"/>
          <w:szCs w:val="20"/>
          <w:lang w:val="ru-RU"/>
        </w:rPr>
        <w:t xml:space="preserve"> принимает на себя обя</w:t>
      </w:r>
      <w:r>
        <w:rPr>
          <w:rFonts w:ascii="Times New Roman" w:eastAsiaTheme="minorHAnsi" w:hAnsi="Times New Roman" w:cs="Times New Roman"/>
          <w:sz w:val="20"/>
          <w:szCs w:val="20"/>
          <w:lang w:val="ru-RU"/>
        </w:rPr>
        <w:t>занность по передаче имущества К</w:t>
      </w:r>
      <w:r w:rsidRPr="00102F46">
        <w:rPr>
          <w:rFonts w:ascii="Times New Roman" w:eastAsiaTheme="minorHAnsi" w:hAnsi="Times New Roman" w:cs="Times New Roman"/>
          <w:sz w:val="20"/>
          <w:szCs w:val="20"/>
          <w:lang w:val="ru-RU"/>
        </w:rPr>
        <w:t>лиента - физического лица, если на момент принятия такой обязанности имуществ</w:t>
      </w:r>
      <w:r>
        <w:rPr>
          <w:rFonts w:ascii="Times New Roman" w:eastAsiaTheme="minorHAnsi" w:hAnsi="Times New Roman" w:cs="Times New Roman"/>
          <w:sz w:val="20"/>
          <w:szCs w:val="20"/>
          <w:lang w:val="ru-RU"/>
        </w:rPr>
        <w:t>о К</w:t>
      </w:r>
      <w:r w:rsidRPr="00102F46">
        <w:rPr>
          <w:rFonts w:ascii="Times New Roman" w:eastAsiaTheme="minorHAnsi" w:hAnsi="Times New Roman" w:cs="Times New Roman"/>
          <w:sz w:val="20"/>
          <w:szCs w:val="20"/>
          <w:lang w:val="ru-RU"/>
        </w:rPr>
        <w:t xml:space="preserve">лиента - физического лица, подлежащее передаче, не находится в распоряжении </w:t>
      </w:r>
      <w:r>
        <w:rPr>
          <w:rFonts w:ascii="Times New Roman" w:eastAsiaTheme="minorHAnsi" w:hAnsi="Times New Roman" w:cs="Times New Roman"/>
          <w:sz w:val="20"/>
          <w:szCs w:val="20"/>
          <w:lang w:val="ru-RU"/>
        </w:rPr>
        <w:t>Компании</w:t>
      </w:r>
      <w:r w:rsidRPr="00102F46">
        <w:rPr>
          <w:rFonts w:ascii="Times New Roman" w:eastAsiaTheme="minorHAnsi" w:hAnsi="Times New Roman" w:cs="Times New Roman"/>
          <w:sz w:val="20"/>
          <w:szCs w:val="20"/>
          <w:lang w:val="ru-RU"/>
        </w:rPr>
        <w:t xml:space="preserve">, не подлежит поступлению не позднее дня его передачи </w:t>
      </w:r>
      <w:r>
        <w:rPr>
          <w:rFonts w:ascii="Times New Roman" w:eastAsiaTheme="minorHAnsi" w:hAnsi="Times New Roman" w:cs="Times New Roman"/>
          <w:sz w:val="20"/>
          <w:szCs w:val="20"/>
          <w:lang w:val="ru-RU"/>
        </w:rPr>
        <w:t>Компании</w:t>
      </w:r>
      <w:r w:rsidRPr="00102F46">
        <w:rPr>
          <w:rFonts w:ascii="Times New Roman" w:eastAsiaTheme="minorHAnsi" w:hAnsi="Times New Roman" w:cs="Times New Roman"/>
          <w:sz w:val="20"/>
          <w:szCs w:val="20"/>
          <w:lang w:val="ru-RU"/>
        </w:rPr>
        <w:t xml:space="preserve"> по другим сдел</w:t>
      </w:r>
      <w:r>
        <w:rPr>
          <w:rFonts w:ascii="Times New Roman" w:eastAsiaTheme="minorHAnsi" w:hAnsi="Times New Roman" w:cs="Times New Roman"/>
          <w:sz w:val="20"/>
          <w:szCs w:val="20"/>
          <w:lang w:val="ru-RU"/>
        </w:rPr>
        <w:t>кам, совершенным за счет этого К</w:t>
      </w:r>
      <w:r w:rsidRPr="00102F46">
        <w:rPr>
          <w:rFonts w:ascii="Times New Roman" w:eastAsiaTheme="minorHAnsi" w:hAnsi="Times New Roman" w:cs="Times New Roman"/>
          <w:sz w:val="20"/>
          <w:szCs w:val="20"/>
          <w:lang w:val="ru-RU"/>
        </w:rPr>
        <w:t xml:space="preserve">лиента, либо если </w:t>
      </w:r>
      <w:r>
        <w:rPr>
          <w:rFonts w:ascii="Times New Roman" w:eastAsiaTheme="minorHAnsi" w:hAnsi="Times New Roman" w:cs="Times New Roman"/>
          <w:sz w:val="20"/>
          <w:szCs w:val="20"/>
          <w:lang w:val="ru-RU"/>
        </w:rPr>
        <w:t>Компания</w:t>
      </w:r>
      <w:r w:rsidRPr="00102F46">
        <w:rPr>
          <w:rFonts w:ascii="Times New Roman" w:eastAsiaTheme="minorHAnsi" w:hAnsi="Times New Roman" w:cs="Times New Roman"/>
          <w:sz w:val="20"/>
          <w:szCs w:val="20"/>
          <w:lang w:val="ru-RU"/>
        </w:rPr>
        <w:t xml:space="preserve"> обязан</w:t>
      </w:r>
      <w:r>
        <w:rPr>
          <w:rFonts w:ascii="Times New Roman" w:eastAsiaTheme="minorHAnsi" w:hAnsi="Times New Roman" w:cs="Times New Roman"/>
          <w:sz w:val="20"/>
          <w:szCs w:val="20"/>
          <w:lang w:val="ru-RU"/>
        </w:rPr>
        <w:t>а</w:t>
      </w:r>
      <w:r w:rsidRPr="00102F46">
        <w:rPr>
          <w:rFonts w:ascii="Times New Roman" w:eastAsiaTheme="minorHAnsi" w:hAnsi="Times New Roman" w:cs="Times New Roman"/>
          <w:sz w:val="20"/>
          <w:szCs w:val="20"/>
          <w:lang w:val="ru-RU"/>
        </w:rPr>
        <w:t xml:space="preserve"> передать указанное имущество по другим сдел</w:t>
      </w:r>
      <w:r>
        <w:rPr>
          <w:rFonts w:ascii="Times New Roman" w:eastAsiaTheme="minorHAnsi" w:hAnsi="Times New Roman" w:cs="Times New Roman"/>
          <w:sz w:val="20"/>
          <w:szCs w:val="20"/>
          <w:lang w:val="ru-RU"/>
        </w:rPr>
        <w:t>кам, совершенным</w:t>
      </w:r>
      <w:proofErr w:type="gramEnd"/>
      <w:r>
        <w:rPr>
          <w:rFonts w:ascii="Times New Roman" w:eastAsiaTheme="minorHAnsi" w:hAnsi="Times New Roman" w:cs="Times New Roman"/>
          <w:sz w:val="20"/>
          <w:szCs w:val="20"/>
          <w:lang w:val="ru-RU"/>
        </w:rPr>
        <w:t xml:space="preserve"> за счет этого К</w:t>
      </w:r>
      <w:r w:rsidRPr="00102F46">
        <w:rPr>
          <w:rFonts w:ascii="Times New Roman" w:eastAsiaTheme="minorHAnsi" w:hAnsi="Times New Roman" w:cs="Times New Roman"/>
          <w:sz w:val="20"/>
          <w:szCs w:val="20"/>
          <w:lang w:val="ru-RU"/>
        </w:rPr>
        <w:t>лиента;</w:t>
      </w:r>
    </w:p>
    <w:p w:rsidR="00102F46" w:rsidRPr="00102F46" w:rsidRDefault="00102F46" w:rsidP="00D711E8">
      <w:pPr>
        <w:pStyle w:val="a3"/>
        <w:tabs>
          <w:tab w:val="left" w:pos="821"/>
        </w:tabs>
        <w:ind w:left="0" w:right="71" w:firstLine="0"/>
        <w:jc w:val="both"/>
        <w:rPr>
          <w:rFonts w:ascii="Times New Roman" w:eastAsiaTheme="minorHAnsi" w:hAnsi="Times New Roman" w:cs="Times New Roman"/>
          <w:sz w:val="20"/>
          <w:szCs w:val="20"/>
          <w:lang w:val="ru-RU"/>
        </w:rPr>
      </w:pPr>
      <w:proofErr w:type="gramStart"/>
      <w:r w:rsidRPr="00102F46">
        <w:rPr>
          <w:rFonts w:ascii="Times New Roman" w:eastAsiaTheme="minorHAnsi" w:hAnsi="Times New Roman" w:cs="Times New Roman"/>
          <w:sz w:val="20"/>
          <w:szCs w:val="20"/>
          <w:lang w:val="ru-RU"/>
        </w:rPr>
        <w:t>2) сделок на организованных торгах, по которым обя</w:t>
      </w:r>
      <w:r>
        <w:rPr>
          <w:rFonts w:ascii="Times New Roman" w:eastAsiaTheme="minorHAnsi" w:hAnsi="Times New Roman" w:cs="Times New Roman"/>
          <w:sz w:val="20"/>
          <w:szCs w:val="20"/>
          <w:lang w:val="ru-RU"/>
        </w:rPr>
        <w:t>занность по передаче имущества К</w:t>
      </w:r>
      <w:r w:rsidRPr="00102F46">
        <w:rPr>
          <w:rFonts w:ascii="Times New Roman" w:eastAsiaTheme="minorHAnsi" w:hAnsi="Times New Roman" w:cs="Times New Roman"/>
          <w:sz w:val="20"/>
          <w:szCs w:val="20"/>
          <w:lang w:val="ru-RU"/>
        </w:rPr>
        <w:t xml:space="preserve">лиента </w:t>
      </w:r>
      <w:r>
        <w:rPr>
          <w:rFonts w:ascii="Times New Roman" w:eastAsiaTheme="minorHAnsi" w:hAnsi="Times New Roman" w:cs="Times New Roman"/>
          <w:sz w:val="20"/>
          <w:szCs w:val="20"/>
          <w:lang w:val="ru-RU"/>
        </w:rPr>
        <w:t>Компании</w:t>
      </w:r>
      <w:r w:rsidRPr="00102F46">
        <w:rPr>
          <w:rFonts w:ascii="Times New Roman" w:eastAsiaTheme="minorHAnsi" w:hAnsi="Times New Roman" w:cs="Times New Roman"/>
          <w:sz w:val="20"/>
          <w:szCs w:val="20"/>
          <w:lang w:val="ru-RU"/>
        </w:rPr>
        <w:t xml:space="preserve"> - физического лица принимает на себя участник клиринга, если на момент принятия такой обязанности имуществ</w:t>
      </w:r>
      <w:r>
        <w:rPr>
          <w:rFonts w:ascii="Times New Roman" w:eastAsiaTheme="minorHAnsi" w:hAnsi="Times New Roman" w:cs="Times New Roman"/>
          <w:sz w:val="20"/>
          <w:szCs w:val="20"/>
          <w:lang w:val="ru-RU"/>
        </w:rPr>
        <w:t>о К</w:t>
      </w:r>
      <w:r w:rsidRPr="00102F46">
        <w:rPr>
          <w:rFonts w:ascii="Times New Roman" w:eastAsiaTheme="minorHAnsi" w:hAnsi="Times New Roman" w:cs="Times New Roman"/>
          <w:sz w:val="20"/>
          <w:szCs w:val="20"/>
          <w:lang w:val="ru-RU"/>
        </w:rPr>
        <w:t>лиента - физического лица, подлежащее передаче, не находится в распоряжении этого участника клиринга, не подлежит поступлению не позднее дня его передачи такому участнику клиринга по другим сдел</w:t>
      </w:r>
      <w:r>
        <w:rPr>
          <w:rFonts w:ascii="Times New Roman" w:eastAsiaTheme="minorHAnsi" w:hAnsi="Times New Roman" w:cs="Times New Roman"/>
          <w:sz w:val="20"/>
          <w:szCs w:val="20"/>
          <w:lang w:val="ru-RU"/>
        </w:rPr>
        <w:t>кам, совершенным за счет этого К</w:t>
      </w:r>
      <w:r w:rsidRPr="00102F46">
        <w:rPr>
          <w:rFonts w:ascii="Times New Roman" w:eastAsiaTheme="minorHAnsi" w:hAnsi="Times New Roman" w:cs="Times New Roman"/>
          <w:sz w:val="20"/>
          <w:szCs w:val="20"/>
          <w:lang w:val="ru-RU"/>
        </w:rPr>
        <w:t>лиента, либо если</w:t>
      </w:r>
      <w:proofErr w:type="gramEnd"/>
      <w:r w:rsidRPr="00102F46">
        <w:rPr>
          <w:rFonts w:ascii="Times New Roman" w:eastAsiaTheme="minorHAnsi" w:hAnsi="Times New Roman" w:cs="Times New Roman"/>
          <w:sz w:val="20"/>
          <w:szCs w:val="20"/>
          <w:lang w:val="ru-RU"/>
        </w:rPr>
        <w:t xml:space="preserve"> участник клиринга обязан передать указанное имущество по другим сдел</w:t>
      </w:r>
      <w:r>
        <w:rPr>
          <w:rFonts w:ascii="Times New Roman" w:eastAsiaTheme="minorHAnsi" w:hAnsi="Times New Roman" w:cs="Times New Roman"/>
          <w:sz w:val="20"/>
          <w:szCs w:val="20"/>
          <w:lang w:val="ru-RU"/>
        </w:rPr>
        <w:t>кам, совершенным за счет этого К</w:t>
      </w:r>
      <w:r w:rsidRPr="00102F46">
        <w:rPr>
          <w:rFonts w:ascii="Times New Roman" w:eastAsiaTheme="minorHAnsi" w:hAnsi="Times New Roman" w:cs="Times New Roman"/>
          <w:sz w:val="20"/>
          <w:szCs w:val="20"/>
          <w:lang w:val="ru-RU"/>
        </w:rPr>
        <w:t>лиента;</w:t>
      </w:r>
    </w:p>
    <w:p w:rsidR="00102F46" w:rsidRPr="00102F46" w:rsidRDefault="00102F46" w:rsidP="003475C9">
      <w:pPr>
        <w:pStyle w:val="a3"/>
        <w:tabs>
          <w:tab w:val="left" w:pos="821"/>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3) договоров, являющихся производными финансовыми инструме</w:t>
      </w:r>
      <w:r>
        <w:rPr>
          <w:rFonts w:ascii="Times New Roman" w:eastAsiaTheme="minorHAnsi" w:hAnsi="Times New Roman" w:cs="Times New Roman"/>
          <w:sz w:val="20"/>
          <w:szCs w:val="20"/>
          <w:lang w:val="ru-RU"/>
        </w:rPr>
        <w:t>нтами и не предназначенных для К</w:t>
      </w:r>
      <w:r w:rsidRPr="00102F46">
        <w:rPr>
          <w:rFonts w:ascii="Times New Roman" w:eastAsiaTheme="minorHAnsi" w:hAnsi="Times New Roman" w:cs="Times New Roman"/>
          <w:sz w:val="20"/>
          <w:szCs w:val="20"/>
          <w:lang w:val="ru-RU"/>
        </w:rPr>
        <w:t>валифицированных инвесторов;</w:t>
      </w:r>
    </w:p>
    <w:p w:rsidR="00102F46" w:rsidRPr="00102F46" w:rsidRDefault="00102F46" w:rsidP="003475C9">
      <w:pPr>
        <w:pStyle w:val="a3"/>
        <w:tabs>
          <w:tab w:val="left" w:pos="821"/>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4) сделок по приобретению ценных бумаг, за исключением ценных бумаг, указанных в п. 4.6.2. Регламента;</w:t>
      </w:r>
    </w:p>
    <w:p w:rsidR="00102F46" w:rsidRDefault="00102F46" w:rsidP="003475C9">
      <w:pPr>
        <w:pStyle w:val="a3"/>
        <w:tabs>
          <w:tab w:val="left" w:pos="821"/>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 xml:space="preserve">5) договоров </w:t>
      </w:r>
      <w:proofErr w:type="spellStart"/>
      <w:r w:rsidRPr="00102F46">
        <w:rPr>
          <w:rFonts w:ascii="Times New Roman" w:eastAsiaTheme="minorHAnsi" w:hAnsi="Times New Roman" w:cs="Times New Roman"/>
          <w:sz w:val="20"/>
          <w:szCs w:val="20"/>
          <w:lang w:val="ru-RU"/>
        </w:rPr>
        <w:t>репо</w:t>
      </w:r>
      <w:proofErr w:type="spellEnd"/>
      <w:r w:rsidRPr="00102F46">
        <w:rPr>
          <w:rFonts w:ascii="Times New Roman" w:eastAsiaTheme="minorHAnsi" w:hAnsi="Times New Roman" w:cs="Times New Roman"/>
          <w:sz w:val="20"/>
          <w:szCs w:val="20"/>
          <w:lang w:val="ru-RU"/>
        </w:rPr>
        <w:t xml:space="preserve">, за исключением договоров, соответствующих условиям </w:t>
      </w:r>
      <w:proofErr w:type="spellStart"/>
      <w:r w:rsidRPr="00102F46">
        <w:rPr>
          <w:rFonts w:ascii="Times New Roman" w:eastAsiaTheme="minorHAnsi" w:hAnsi="Times New Roman" w:cs="Times New Roman"/>
          <w:sz w:val="20"/>
          <w:szCs w:val="20"/>
          <w:lang w:val="ru-RU"/>
        </w:rPr>
        <w:t>п</w:t>
      </w:r>
      <w:r w:rsidRPr="00D711E8">
        <w:rPr>
          <w:rFonts w:ascii="Times New Roman" w:eastAsiaTheme="minorHAnsi" w:hAnsi="Times New Roman" w:cs="Times New Roman"/>
          <w:sz w:val="20"/>
          <w:szCs w:val="20"/>
          <w:lang w:val="ru-RU"/>
        </w:rPr>
        <w:t>п</w:t>
      </w:r>
      <w:proofErr w:type="spellEnd"/>
      <w:r w:rsidRPr="00D711E8">
        <w:rPr>
          <w:rFonts w:ascii="Times New Roman" w:eastAsiaTheme="minorHAnsi" w:hAnsi="Times New Roman" w:cs="Times New Roman"/>
          <w:sz w:val="20"/>
          <w:szCs w:val="20"/>
          <w:lang w:val="ru-RU"/>
        </w:rPr>
        <w:t>. 4.6.4. и 4.6.5. Регламента</w:t>
      </w:r>
      <w:r w:rsidRPr="00102F46">
        <w:rPr>
          <w:rFonts w:ascii="Times New Roman" w:eastAsiaTheme="minorHAnsi" w:hAnsi="Times New Roman" w:cs="Times New Roman"/>
          <w:sz w:val="20"/>
          <w:szCs w:val="20"/>
          <w:lang w:val="ru-RU"/>
        </w:rPr>
        <w:t>.</w:t>
      </w:r>
    </w:p>
    <w:p w:rsidR="003475C9" w:rsidRPr="003475C9" w:rsidRDefault="003475C9" w:rsidP="003475C9">
      <w:pPr>
        <w:pStyle w:val="a3"/>
        <w:tabs>
          <w:tab w:val="left" w:pos="821"/>
        </w:tabs>
        <w:ind w:left="0" w:right="71" w:firstLine="0"/>
        <w:jc w:val="both"/>
        <w:rPr>
          <w:rFonts w:ascii="Times New Roman" w:eastAsiaTheme="minorHAnsi" w:hAnsi="Times New Roman" w:cs="Times New Roman"/>
          <w:sz w:val="20"/>
          <w:szCs w:val="20"/>
          <w:lang w:val="ru-RU"/>
        </w:rPr>
      </w:pPr>
      <w:r>
        <w:rPr>
          <w:rFonts w:ascii="Times New Roman" w:eastAsiaTheme="minorHAnsi" w:hAnsi="Times New Roman" w:cs="Times New Roman"/>
          <w:sz w:val="20"/>
          <w:szCs w:val="20"/>
          <w:lang w:val="ru-RU"/>
        </w:rPr>
        <w:t>4.6.1.1.</w:t>
      </w:r>
      <w:r w:rsidRPr="003475C9">
        <w:rPr>
          <w:lang w:val="ru-RU"/>
        </w:rPr>
        <w:t xml:space="preserve"> </w:t>
      </w:r>
      <w:r w:rsidRPr="003475C9">
        <w:rPr>
          <w:rFonts w:ascii="Times New Roman" w:eastAsiaTheme="minorHAnsi" w:hAnsi="Times New Roman" w:cs="Times New Roman"/>
          <w:sz w:val="20"/>
          <w:szCs w:val="20"/>
          <w:lang w:val="ru-RU"/>
        </w:rPr>
        <w:t xml:space="preserve">Требование о проведении тестирования </w:t>
      </w:r>
      <w:proofErr w:type="gramStart"/>
      <w:r w:rsidRPr="003475C9">
        <w:rPr>
          <w:rFonts w:ascii="Times New Roman" w:eastAsiaTheme="minorHAnsi" w:hAnsi="Times New Roman" w:cs="Times New Roman"/>
          <w:sz w:val="20"/>
          <w:szCs w:val="20"/>
          <w:lang w:val="ru-RU"/>
        </w:rPr>
        <w:t>Клиента-физического</w:t>
      </w:r>
      <w:proofErr w:type="gramEnd"/>
      <w:r w:rsidRPr="003475C9">
        <w:rPr>
          <w:rFonts w:ascii="Times New Roman" w:eastAsiaTheme="minorHAnsi" w:hAnsi="Times New Roman" w:cs="Times New Roman"/>
          <w:sz w:val="20"/>
          <w:szCs w:val="20"/>
          <w:lang w:val="ru-RU"/>
        </w:rPr>
        <w:t xml:space="preserve"> лица не применяются в случае, если за счет</w:t>
      </w:r>
    </w:p>
    <w:p w:rsidR="003475C9" w:rsidRPr="00102F46" w:rsidRDefault="003475C9" w:rsidP="003475C9">
      <w:pPr>
        <w:pStyle w:val="a3"/>
        <w:tabs>
          <w:tab w:val="left" w:pos="821"/>
        </w:tabs>
        <w:ind w:left="0" w:right="71" w:firstLine="0"/>
        <w:jc w:val="both"/>
        <w:rPr>
          <w:rFonts w:ascii="Times New Roman" w:eastAsiaTheme="minorHAnsi" w:hAnsi="Times New Roman" w:cs="Times New Roman"/>
          <w:sz w:val="20"/>
          <w:szCs w:val="20"/>
          <w:lang w:val="ru-RU"/>
        </w:rPr>
      </w:pPr>
      <w:r>
        <w:rPr>
          <w:rFonts w:ascii="Times New Roman" w:eastAsiaTheme="minorHAnsi" w:hAnsi="Times New Roman" w:cs="Times New Roman"/>
          <w:sz w:val="20"/>
          <w:szCs w:val="20"/>
          <w:lang w:val="ru-RU"/>
        </w:rPr>
        <w:t>такого</w:t>
      </w:r>
      <w:r w:rsidRPr="003475C9">
        <w:rPr>
          <w:rFonts w:ascii="Times New Roman" w:eastAsiaTheme="minorHAnsi" w:hAnsi="Times New Roman" w:cs="Times New Roman"/>
          <w:sz w:val="20"/>
          <w:szCs w:val="20"/>
          <w:lang w:val="ru-RU"/>
        </w:rPr>
        <w:t xml:space="preserve"> Клиента до 1 октября 2021 года был заключен хотя бы один договор либо была</w:t>
      </w:r>
      <w:r>
        <w:rPr>
          <w:rFonts w:ascii="Times New Roman" w:eastAsiaTheme="minorHAnsi" w:hAnsi="Times New Roman" w:cs="Times New Roman"/>
          <w:sz w:val="20"/>
          <w:szCs w:val="20"/>
          <w:lang w:val="ru-RU"/>
        </w:rPr>
        <w:t xml:space="preserve"> </w:t>
      </w:r>
      <w:r w:rsidRPr="003475C9">
        <w:rPr>
          <w:rFonts w:ascii="Times New Roman" w:eastAsiaTheme="minorHAnsi" w:hAnsi="Times New Roman" w:cs="Times New Roman"/>
          <w:sz w:val="20"/>
          <w:szCs w:val="20"/>
          <w:lang w:val="ru-RU"/>
        </w:rPr>
        <w:t>совершена хотя бы одна сделка</w:t>
      </w:r>
      <w:r>
        <w:rPr>
          <w:rFonts w:ascii="Times New Roman" w:eastAsiaTheme="minorHAnsi" w:hAnsi="Times New Roman" w:cs="Times New Roman"/>
          <w:sz w:val="20"/>
          <w:szCs w:val="20"/>
          <w:lang w:val="ru-RU"/>
        </w:rPr>
        <w:t xml:space="preserve">, </w:t>
      </w:r>
      <w:proofErr w:type="gramStart"/>
      <w:r>
        <w:rPr>
          <w:rFonts w:ascii="Times New Roman" w:eastAsiaTheme="minorHAnsi" w:hAnsi="Times New Roman" w:cs="Times New Roman"/>
          <w:sz w:val="20"/>
          <w:szCs w:val="20"/>
          <w:lang w:val="ru-RU"/>
        </w:rPr>
        <w:t>указанные</w:t>
      </w:r>
      <w:proofErr w:type="gramEnd"/>
      <w:r>
        <w:rPr>
          <w:rFonts w:ascii="Times New Roman" w:eastAsiaTheme="minorHAnsi" w:hAnsi="Times New Roman" w:cs="Times New Roman"/>
          <w:sz w:val="20"/>
          <w:szCs w:val="20"/>
          <w:lang w:val="ru-RU"/>
        </w:rPr>
        <w:t xml:space="preserve"> в п. 4.6.1. Регламента.</w:t>
      </w:r>
    </w:p>
    <w:p w:rsidR="00102F46" w:rsidRPr="00102F46" w:rsidRDefault="00102F46" w:rsidP="003475C9">
      <w:pPr>
        <w:pStyle w:val="a3"/>
        <w:tabs>
          <w:tab w:val="left" w:pos="0"/>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4.6.2.  Исполнение поручения Клиента - физического лица на совершение сделок не требует проведения тестирования, если поручение подается в отношении сделок по приобретению:</w:t>
      </w:r>
    </w:p>
    <w:p w:rsidR="00102F46" w:rsidRPr="00102F46" w:rsidRDefault="00102F46" w:rsidP="003475C9">
      <w:pPr>
        <w:pStyle w:val="a3"/>
        <w:tabs>
          <w:tab w:val="left" w:pos="0"/>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1) включенных в котировальные списки биржи ценных бумаг, за исключением облигаций;</w:t>
      </w:r>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proofErr w:type="gramStart"/>
      <w:r w:rsidRPr="00102F46">
        <w:rPr>
          <w:rFonts w:ascii="Times New Roman" w:eastAsiaTheme="minorHAnsi" w:hAnsi="Times New Roman" w:cs="Times New Roman"/>
          <w:sz w:val="20"/>
          <w:szCs w:val="20"/>
          <w:lang w:val="ru-RU"/>
        </w:rPr>
        <w:t xml:space="preserve">2) облигаций российских эмитентов (за исключением структурных облигаций, облигаций, конвертируемых в иные ценные бумаги, и облигаций, размер выплат, в том числе процентов, по которым зависит от наступления или </w:t>
      </w:r>
      <w:proofErr w:type="spellStart"/>
      <w:r w:rsidRPr="00102F46">
        <w:rPr>
          <w:rFonts w:ascii="Times New Roman" w:eastAsiaTheme="minorHAnsi" w:hAnsi="Times New Roman" w:cs="Times New Roman"/>
          <w:sz w:val="20"/>
          <w:szCs w:val="20"/>
          <w:lang w:val="ru-RU"/>
        </w:rPr>
        <w:t>ненаступления</w:t>
      </w:r>
      <w:proofErr w:type="spellEnd"/>
      <w:r w:rsidRPr="00102F46">
        <w:rPr>
          <w:rFonts w:ascii="Times New Roman" w:eastAsiaTheme="minorHAnsi" w:hAnsi="Times New Roman" w:cs="Times New Roman"/>
          <w:sz w:val="20"/>
          <w:szCs w:val="20"/>
          <w:lang w:val="ru-RU"/>
        </w:rPr>
        <w:t xml:space="preserve"> одного или нескольких обстоятельств, указанных в абзаце втором подпункта 23 пункта 1 статьи 2 настоящего Федерального закона) при одновременном соблюдении следующих условий:</w:t>
      </w:r>
      <w:proofErr w:type="gramEnd"/>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proofErr w:type="gramStart"/>
      <w:r w:rsidRPr="00102F46">
        <w:rPr>
          <w:rFonts w:ascii="Times New Roman" w:eastAsiaTheme="minorHAnsi" w:hAnsi="Times New Roman" w:cs="Times New Roman"/>
          <w:sz w:val="20"/>
          <w:szCs w:val="20"/>
          <w:lang w:val="ru-RU"/>
        </w:rPr>
        <w:t xml:space="preserve">облигации выпущены в соответствии с законодательством Российской Федерации или правом иностранного государства, являющегося членом Евразийского экономического союза или членом Европейского союза, либо в соответствии с правом Соединенного Королевства Великобритании и Северной Ирландии при условии, что между таким иностранным государством и Российской Федерацией заключен международный договор об </w:t>
      </w:r>
      <w:proofErr w:type="spellStart"/>
      <w:r w:rsidRPr="00102F46">
        <w:rPr>
          <w:rFonts w:ascii="Times New Roman" w:eastAsiaTheme="minorHAnsi" w:hAnsi="Times New Roman" w:cs="Times New Roman"/>
          <w:sz w:val="20"/>
          <w:szCs w:val="20"/>
          <w:lang w:val="ru-RU"/>
        </w:rPr>
        <w:t>избежании</w:t>
      </w:r>
      <w:proofErr w:type="spellEnd"/>
      <w:r w:rsidRPr="00102F46">
        <w:rPr>
          <w:rFonts w:ascii="Times New Roman" w:eastAsiaTheme="minorHAnsi" w:hAnsi="Times New Roman" w:cs="Times New Roman"/>
          <w:sz w:val="20"/>
          <w:szCs w:val="20"/>
          <w:lang w:val="ru-RU"/>
        </w:rPr>
        <w:t xml:space="preserve"> двойного налогообложения;</w:t>
      </w:r>
      <w:proofErr w:type="gramEnd"/>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облигации, их эмитент или лицо, предоставившее обеспечение по облигациям, имеют кредитный рейтинг не ниже установленного Советом директоров Банка России уровня;</w:t>
      </w:r>
    </w:p>
    <w:p w:rsidR="00102F46" w:rsidRDefault="00102F46" w:rsidP="00D711E8">
      <w:pPr>
        <w:pStyle w:val="a3"/>
        <w:numPr>
          <w:ilvl w:val="0"/>
          <w:numId w:val="45"/>
        </w:numPr>
        <w:tabs>
          <w:tab w:val="left" w:pos="0"/>
        </w:tabs>
        <w:ind w:left="0" w:right="71" w:firstLine="0"/>
        <w:jc w:val="both"/>
        <w:rPr>
          <w:rFonts w:ascii="Times New Roman" w:eastAsiaTheme="minorHAnsi" w:hAnsi="Times New Roman" w:cs="Times New Roman"/>
          <w:sz w:val="20"/>
          <w:szCs w:val="20"/>
          <w:lang w:val="ru-RU"/>
        </w:rPr>
      </w:pPr>
      <w:proofErr w:type="gramStart"/>
      <w:r w:rsidRPr="00102F46">
        <w:rPr>
          <w:rFonts w:ascii="Times New Roman" w:eastAsiaTheme="minorHAnsi" w:hAnsi="Times New Roman" w:cs="Times New Roman"/>
          <w:sz w:val="20"/>
          <w:szCs w:val="20"/>
          <w:lang w:val="ru-RU"/>
        </w:rPr>
        <w:t xml:space="preserve">облигаций иностранных эмитентов (за исключением субординированных облигаций, облигаций, размер выплат, в том числе процентов, по которым зависит от наступления или </w:t>
      </w:r>
      <w:proofErr w:type="spellStart"/>
      <w:r w:rsidRPr="00102F46">
        <w:rPr>
          <w:rFonts w:ascii="Times New Roman" w:eastAsiaTheme="minorHAnsi" w:hAnsi="Times New Roman" w:cs="Times New Roman"/>
          <w:sz w:val="20"/>
          <w:szCs w:val="20"/>
          <w:lang w:val="ru-RU"/>
        </w:rPr>
        <w:t>ненаступления</w:t>
      </w:r>
      <w:proofErr w:type="spellEnd"/>
      <w:r w:rsidRPr="00102F46">
        <w:rPr>
          <w:rFonts w:ascii="Times New Roman" w:eastAsiaTheme="minorHAnsi" w:hAnsi="Times New Roman" w:cs="Times New Roman"/>
          <w:sz w:val="20"/>
          <w:szCs w:val="20"/>
          <w:lang w:val="ru-RU"/>
        </w:rPr>
        <w:t xml:space="preserve"> одного или нескольких обстоятельств</w:t>
      </w:r>
      <w:r>
        <w:rPr>
          <w:rFonts w:ascii="Times New Roman" w:eastAsiaTheme="minorHAnsi" w:hAnsi="Times New Roman" w:cs="Times New Roman"/>
          <w:sz w:val="20"/>
          <w:szCs w:val="20"/>
          <w:lang w:val="ru-RU"/>
        </w:rPr>
        <w:t>:</w:t>
      </w:r>
      <w:proofErr w:type="gramEnd"/>
    </w:p>
    <w:p w:rsid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proofErr w:type="gramStart"/>
      <w:r w:rsidRPr="00102F46">
        <w:rPr>
          <w:rFonts w:ascii="Times New Roman" w:eastAsiaTheme="minorHAnsi" w:hAnsi="Times New Roman" w:cs="Times New Roman"/>
          <w:sz w:val="20"/>
          <w:szCs w:val="20"/>
          <w:lang w:val="ru-RU"/>
        </w:rPr>
        <w:t>обязанность сторон или стороны договора периодически или единовременно уплачивать денежные суммы, в том числе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w:t>
      </w:r>
      <w:proofErr w:type="gramEnd"/>
      <w:r w:rsidRPr="00102F46">
        <w:rPr>
          <w:rFonts w:ascii="Times New Roman" w:eastAsiaTheme="minorHAnsi" w:hAnsi="Times New Roman" w:cs="Times New Roman"/>
          <w:sz w:val="20"/>
          <w:szCs w:val="20"/>
          <w:lang w:val="ru-RU"/>
        </w:rPr>
        <w:t xml:space="preserve"> </w:t>
      </w:r>
      <w:proofErr w:type="gramStart"/>
      <w:r w:rsidRPr="00102F46">
        <w:rPr>
          <w:rFonts w:ascii="Times New Roman" w:eastAsiaTheme="minorHAnsi" w:hAnsi="Times New Roman" w:cs="Times New Roman"/>
          <w:sz w:val="20"/>
          <w:szCs w:val="20"/>
          <w:lang w:val="ru-RU"/>
        </w:rPr>
        <w:t>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или иных показателей, которые предусмотрены федеральным законом или нормативными актами Центрального банка Российской Федерации (далее - Банк России) и относительно которых неизвестно, наступят они или нет, а также от изменения</w:t>
      </w:r>
      <w:proofErr w:type="gramEnd"/>
      <w:r w:rsidRPr="00102F46">
        <w:rPr>
          <w:rFonts w:ascii="Times New Roman" w:eastAsiaTheme="minorHAnsi" w:hAnsi="Times New Roman" w:cs="Times New Roman"/>
          <w:sz w:val="20"/>
          <w:szCs w:val="20"/>
          <w:lang w:val="ru-RU"/>
        </w:rPr>
        <w:t xml:space="preserve"> значений, рассчитываемых на основании одного или совокупности нескольких указанных в настоящем пункте показателей. При этом такой договор может также предусматривать обязанность сторон или стороны договора передать другой стороне ценные бумаги, товар или валюту либо обязанность заключить договор, являющийся производным финансовым инструментом</w:t>
      </w:r>
      <w:r>
        <w:rPr>
          <w:rFonts w:ascii="Times New Roman" w:eastAsiaTheme="minorHAnsi" w:hAnsi="Times New Roman" w:cs="Times New Roman"/>
          <w:sz w:val="20"/>
          <w:szCs w:val="20"/>
          <w:lang w:val="ru-RU"/>
        </w:rPr>
        <w:t>,</w:t>
      </w:r>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r>
        <w:rPr>
          <w:rFonts w:ascii="Times New Roman" w:eastAsiaTheme="minorHAnsi" w:hAnsi="Times New Roman" w:cs="Times New Roman"/>
          <w:sz w:val="20"/>
          <w:szCs w:val="20"/>
          <w:lang w:val="ru-RU"/>
        </w:rPr>
        <w:t>а</w:t>
      </w:r>
      <w:r w:rsidRPr="00102F46">
        <w:rPr>
          <w:rFonts w:ascii="Times New Roman" w:eastAsiaTheme="minorHAnsi" w:hAnsi="Times New Roman" w:cs="Times New Roman"/>
          <w:sz w:val="20"/>
          <w:szCs w:val="20"/>
          <w:lang w:val="ru-RU"/>
        </w:rPr>
        <w:t xml:space="preserve"> также облигаций, конвертируемых в акции и иные ценные бумаги) при одновременном соблюдении следующих условий:</w:t>
      </w:r>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proofErr w:type="gramStart"/>
      <w:r w:rsidRPr="00102F46">
        <w:rPr>
          <w:rFonts w:ascii="Times New Roman" w:eastAsiaTheme="minorHAnsi" w:hAnsi="Times New Roman" w:cs="Times New Roman"/>
          <w:sz w:val="20"/>
          <w:szCs w:val="20"/>
          <w:lang w:val="ru-RU"/>
        </w:rPr>
        <w:t xml:space="preserve">эмитентом является иностранное государство или иностранная организация с местом учреждения в иностранном государстве, являющимся членом Евразийского экономического союза или членом Европейского союза, либо с местом учреждения в Соединенном Королевстве Великобритании и Северной Ирландии при условии, что между таким иностранным государством и Российской Федерацией заключен международный договор об </w:t>
      </w:r>
      <w:proofErr w:type="spellStart"/>
      <w:r w:rsidRPr="00102F46">
        <w:rPr>
          <w:rFonts w:ascii="Times New Roman" w:eastAsiaTheme="minorHAnsi" w:hAnsi="Times New Roman" w:cs="Times New Roman"/>
          <w:sz w:val="20"/>
          <w:szCs w:val="20"/>
          <w:lang w:val="ru-RU"/>
        </w:rPr>
        <w:t>избежании</w:t>
      </w:r>
      <w:proofErr w:type="spellEnd"/>
      <w:r w:rsidRPr="00102F46">
        <w:rPr>
          <w:rFonts w:ascii="Times New Roman" w:eastAsiaTheme="minorHAnsi" w:hAnsi="Times New Roman" w:cs="Times New Roman"/>
          <w:sz w:val="20"/>
          <w:szCs w:val="20"/>
          <w:lang w:val="ru-RU"/>
        </w:rPr>
        <w:t xml:space="preserve"> двойного налогообложения;</w:t>
      </w:r>
      <w:proofErr w:type="gramEnd"/>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исполнение обязательств по облигациям, эмитентом которых является иностранная организация, обеспечивается или осуществляется за счет юридического лица, созданного в соответствии с законодательством Российской Федерации, которое имеет кредитный рейтинг не ниже установленного Советом директоров Банка России уровня;</w:t>
      </w:r>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4) инвестиционных паев открытых и интервальных паевых инвестиционных фондов, биржевых паевых инвестиционных фондов;</w:t>
      </w:r>
    </w:p>
    <w:p w:rsidR="00102F46" w:rsidRDefault="00102F46" w:rsidP="00102F46">
      <w:pPr>
        <w:pStyle w:val="a3"/>
        <w:tabs>
          <w:tab w:val="left" w:pos="0"/>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 xml:space="preserve">5) государственных ценных бумаг Российской Федерации, за исключением ценных бумаг, размер выплат по которым зависит от наступления или </w:t>
      </w:r>
      <w:proofErr w:type="spellStart"/>
      <w:r w:rsidRPr="00102F46">
        <w:rPr>
          <w:rFonts w:ascii="Times New Roman" w:eastAsiaTheme="minorHAnsi" w:hAnsi="Times New Roman" w:cs="Times New Roman"/>
          <w:sz w:val="20"/>
          <w:szCs w:val="20"/>
          <w:lang w:val="ru-RU"/>
        </w:rPr>
        <w:t>ненаступления</w:t>
      </w:r>
      <w:proofErr w:type="spellEnd"/>
      <w:r w:rsidRPr="00102F46">
        <w:rPr>
          <w:rFonts w:ascii="Times New Roman" w:eastAsiaTheme="minorHAnsi" w:hAnsi="Times New Roman" w:cs="Times New Roman"/>
          <w:sz w:val="20"/>
          <w:szCs w:val="20"/>
          <w:lang w:val="ru-RU"/>
        </w:rPr>
        <w:t xml:space="preserve"> одного или нескольких обстоятельств</w:t>
      </w:r>
      <w:r>
        <w:rPr>
          <w:rFonts w:ascii="Times New Roman" w:eastAsiaTheme="minorHAnsi" w:hAnsi="Times New Roman" w:cs="Times New Roman"/>
          <w:sz w:val="20"/>
          <w:szCs w:val="20"/>
          <w:lang w:val="ru-RU"/>
        </w:rPr>
        <w:t>:</w:t>
      </w:r>
    </w:p>
    <w:p w:rsidR="00102F46" w:rsidRPr="00102F46" w:rsidRDefault="00102F46" w:rsidP="00102F46">
      <w:pPr>
        <w:pStyle w:val="a3"/>
        <w:tabs>
          <w:tab w:val="left" w:pos="0"/>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 xml:space="preserve"> </w:t>
      </w:r>
      <w:proofErr w:type="gramStart"/>
      <w:r w:rsidRPr="00102F46">
        <w:rPr>
          <w:rFonts w:ascii="Times New Roman" w:eastAsiaTheme="minorHAnsi" w:hAnsi="Times New Roman" w:cs="Times New Roman"/>
          <w:sz w:val="20"/>
          <w:szCs w:val="20"/>
          <w:lang w:val="ru-RU"/>
        </w:rPr>
        <w:t>обязанность сторон или стороны договора периодически или единовременно уплачивать денежные суммы, в том числе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w:t>
      </w:r>
      <w:proofErr w:type="gramEnd"/>
      <w:r w:rsidRPr="00102F46">
        <w:rPr>
          <w:rFonts w:ascii="Times New Roman" w:eastAsiaTheme="minorHAnsi" w:hAnsi="Times New Roman" w:cs="Times New Roman"/>
          <w:sz w:val="20"/>
          <w:szCs w:val="20"/>
          <w:lang w:val="ru-RU"/>
        </w:rPr>
        <w:t xml:space="preserve"> </w:t>
      </w:r>
      <w:proofErr w:type="gramStart"/>
      <w:r w:rsidRPr="00102F46">
        <w:rPr>
          <w:rFonts w:ascii="Times New Roman" w:eastAsiaTheme="minorHAnsi" w:hAnsi="Times New Roman" w:cs="Times New Roman"/>
          <w:sz w:val="20"/>
          <w:szCs w:val="20"/>
          <w:lang w:val="ru-RU"/>
        </w:rPr>
        <w:t>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или иных показателей, которые предусмотрены федеральным законом или нормативными актами Центрального банка Российской Федерации (далее - Банк России) и относительно которых неизвестно, наступят они или нет, а также от изменения</w:t>
      </w:r>
      <w:proofErr w:type="gramEnd"/>
      <w:r w:rsidRPr="00102F46">
        <w:rPr>
          <w:rFonts w:ascii="Times New Roman" w:eastAsiaTheme="minorHAnsi" w:hAnsi="Times New Roman" w:cs="Times New Roman"/>
          <w:sz w:val="20"/>
          <w:szCs w:val="20"/>
          <w:lang w:val="ru-RU"/>
        </w:rPr>
        <w:t xml:space="preserve"> значений, рассчитываемых на основании одного или совокупности нескольких указанных в настоящем пункте показателей. </w:t>
      </w:r>
      <w:proofErr w:type="gramStart"/>
      <w:r w:rsidRPr="00102F46">
        <w:rPr>
          <w:rFonts w:ascii="Times New Roman" w:eastAsiaTheme="minorHAnsi" w:hAnsi="Times New Roman" w:cs="Times New Roman"/>
          <w:sz w:val="20"/>
          <w:szCs w:val="20"/>
          <w:lang w:val="ru-RU"/>
        </w:rPr>
        <w:t>При этом такой договор может также предусматривать обязанность сторон или стороны договора передать другой стороне ценные бумаги, товар или валюту либо обязанность заключить договор, являющийся производным финансовым инструментом;</w:t>
      </w:r>
      <w:proofErr w:type="gramEnd"/>
    </w:p>
    <w:p w:rsidR="00102F46" w:rsidRPr="00102F46" w:rsidRDefault="00102F46" w:rsidP="00102F46">
      <w:pPr>
        <w:pStyle w:val="a3"/>
        <w:tabs>
          <w:tab w:val="left" w:pos="0"/>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обязанность сторон или стороны на условиях, определенных при заключении договора, в случае предъявления требования другой стороной купить или продать ценные бумаги, валюту или товар либо заключить договор, являющийся производным финансовым инструментом;</w:t>
      </w:r>
    </w:p>
    <w:p w:rsid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 xml:space="preserve">обязанность одной стороны передать ценные бумаги, валюту или товар в собственность другой стороне не ранее третьего дня после дня заключения договора, обязанность другой стороны </w:t>
      </w:r>
      <w:proofErr w:type="gramStart"/>
      <w:r w:rsidRPr="00102F46">
        <w:rPr>
          <w:rFonts w:ascii="Times New Roman" w:eastAsiaTheme="minorHAnsi" w:hAnsi="Times New Roman" w:cs="Times New Roman"/>
          <w:sz w:val="20"/>
          <w:szCs w:val="20"/>
          <w:lang w:val="ru-RU"/>
        </w:rPr>
        <w:t>принять и оплатить</w:t>
      </w:r>
      <w:proofErr w:type="gramEnd"/>
      <w:r w:rsidRPr="00102F46">
        <w:rPr>
          <w:rFonts w:ascii="Times New Roman" w:eastAsiaTheme="minorHAnsi" w:hAnsi="Times New Roman" w:cs="Times New Roman"/>
          <w:sz w:val="20"/>
          <w:szCs w:val="20"/>
          <w:lang w:val="ru-RU"/>
        </w:rPr>
        <w:t xml:space="preserve"> указанное имущество и указание на то, что такой договор является производным финансовым инструментом;</w:t>
      </w:r>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proofErr w:type="gramStart"/>
      <w:r w:rsidRPr="00102F46">
        <w:rPr>
          <w:rFonts w:ascii="Times New Roman" w:eastAsiaTheme="minorHAnsi" w:hAnsi="Times New Roman" w:cs="Times New Roman"/>
          <w:sz w:val="20"/>
          <w:szCs w:val="20"/>
          <w:lang w:val="ru-RU"/>
        </w:rPr>
        <w:t>6) не включенных в котировальные списки биржи акций иностранного эмитента или ценных бумаг другого иностранного эмитента, удостоверяющих права в отношении таких акций, при условии, что указанные акции входят в расчет хотя бы одного из индексов, перечень которых установлен Советом директоров Банка России, и клиенту - физическому лицу предоставлена информация о налоговой ставке и порядке уплаты налогов в отношении доходов по таким</w:t>
      </w:r>
      <w:proofErr w:type="gramEnd"/>
      <w:r w:rsidRPr="00102F46">
        <w:rPr>
          <w:rFonts w:ascii="Times New Roman" w:eastAsiaTheme="minorHAnsi" w:hAnsi="Times New Roman" w:cs="Times New Roman"/>
          <w:sz w:val="20"/>
          <w:szCs w:val="20"/>
          <w:lang w:val="ru-RU"/>
        </w:rPr>
        <w:t xml:space="preserve"> ценным бумагам;</w:t>
      </w:r>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proofErr w:type="gramStart"/>
      <w:r w:rsidRPr="00102F46">
        <w:rPr>
          <w:rFonts w:ascii="Times New Roman" w:eastAsiaTheme="minorHAnsi" w:hAnsi="Times New Roman" w:cs="Times New Roman"/>
          <w:sz w:val="20"/>
          <w:szCs w:val="20"/>
          <w:lang w:val="ru-RU"/>
        </w:rPr>
        <w:t>7) не включенных в котировальные списки биржи иностранных ценных бумаг, относящихся в соответствии с личным законом лица, обязанного по ним, к ценным бумагам схем коллективного инвестирования, допущенных к организованным торгам при наличии договора организатора торговли с лицом, обязанным по ним, при условии, что доходность таких ценных бумаг в соответствии с их проспектом (правилами) определяется индексом, входящим в перечень, установленный Советом</w:t>
      </w:r>
      <w:proofErr w:type="gramEnd"/>
      <w:r w:rsidRPr="00102F46">
        <w:rPr>
          <w:rFonts w:ascii="Times New Roman" w:eastAsiaTheme="minorHAnsi" w:hAnsi="Times New Roman" w:cs="Times New Roman"/>
          <w:sz w:val="20"/>
          <w:szCs w:val="20"/>
          <w:lang w:val="ru-RU"/>
        </w:rPr>
        <w:t xml:space="preserve"> директоров Банка России, и клиенту - физическому лицу предоставлена информация о налоговой ставке и порядке уплаты налогов в отношении доходов по таким ценным бумагам;</w:t>
      </w:r>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8) иных ценных бумаг, соответствующих критериям, установленным нормативным актом Банка России.</w:t>
      </w:r>
    </w:p>
    <w:p w:rsidR="00102F46" w:rsidRPr="00D711E8"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 xml:space="preserve">Содержание и порядок предоставления информации, указанной в </w:t>
      </w:r>
      <w:proofErr w:type="spellStart"/>
      <w:r w:rsidRPr="00102F46">
        <w:rPr>
          <w:rFonts w:ascii="Times New Roman" w:eastAsiaTheme="minorHAnsi" w:hAnsi="Times New Roman" w:cs="Times New Roman"/>
          <w:sz w:val="20"/>
          <w:szCs w:val="20"/>
          <w:lang w:val="ru-RU"/>
        </w:rPr>
        <w:t>п</w:t>
      </w:r>
      <w:r w:rsidRPr="00D711E8">
        <w:rPr>
          <w:rFonts w:ascii="Times New Roman" w:eastAsiaTheme="minorHAnsi" w:hAnsi="Times New Roman" w:cs="Times New Roman"/>
          <w:sz w:val="20"/>
          <w:szCs w:val="20"/>
          <w:lang w:val="ru-RU"/>
        </w:rPr>
        <w:t>п</w:t>
      </w:r>
      <w:proofErr w:type="spellEnd"/>
      <w:r w:rsidRPr="00D711E8">
        <w:rPr>
          <w:rFonts w:ascii="Times New Roman" w:eastAsiaTheme="minorHAnsi" w:hAnsi="Times New Roman" w:cs="Times New Roman"/>
          <w:sz w:val="20"/>
          <w:szCs w:val="20"/>
          <w:lang w:val="ru-RU"/>
        </w:rPr>
        <w:t>.</w:t>
      </w:r>
      <w:r w:rsidRPr="00102F46">
        <w:rPr>
          <w:rFonts w:ascii="Times New Roman" w:eastAsiaTheme="minorHAnsi" w:hAnsi="Times New Roman" w:cs="Times New Roman"/>
          <w:sz w:val="20"/>
          <w:szCs w:val="20"/>
          <w:lang w:val="ru-RU"/>
        </w:rPr>
        <w:t xml:space="preserve"> 6 и 7 п</w:t>
      </w:r>
      <w:r w:rsidRPr="00D711E8">
        <w:rPr>
          <w:rFonts w:ascii="Times New Roman" w:eastAsiaTheme="minorHAnsi" w:hAnsi="Times New Roman" w:cs="Times New Roman"/>
          <w:sz w:val="20"/>
          <w:szCs w:val="20"/>
          <w:lang w:val="ru-RU"/>
        </w:rPr>
        <w:t xml:space="preserve">. 4.6.2. Регламента установлены Порядком тестирования </w:t>
      </w:r>
      <w:r w:rsidRPr="00102F46">
        <w:rPr>
          <w:rFonts w:ascii="Times New Roman" w:eastAsiaTheme="minorHAnsi" w:hAnsi="Times New Roman" w:cs="Times New Roman"/>
          <w:sz w:val="20"/>
          <w:szCs w:val="20"/>
          <w:lang w:val="ru-RU"/>
        </w:rPr>
        <w:t xml:space="preserve">в соответствии с Базовым стандартом защиты прав и интересов физических и юридических лиц - получателей финансовых услуг, оказываемых брокерами, </w:t>
      </w:r>
      <w:r w:rsidRPr="00D711E8">
        <w:rPr>
          <w:rFonts w:ascii="Times New Roman" w:eastAsiaTheme="minorHAnsi" w:hAnsi="Times New Roman" w:cs="Times New Roman"/>
          <w:sz w:val="20"/>
          <w:szCs w:val="20"/>
          <w:lang w:val="ru-RU"/>
        </w:rPr>
        <w:t>размещенном на Сайте.</w:t>
      </w:r>
    </w:p>
    <w:p w:rsid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r w:rsidRPr="00D711E8">
        <w:rPr>
          <w:rFonts w:ascii="Times New Roman" w:eastAsiaTheme="minorHAnsi" w:hAnsi="Times New Roman" w:cs="Times New Roman"/>
          <w:sz w:val="20"/>
          <w:szCs w:val="20"/>
          <w:lang w:val="ru-RU"/>
        </w:rPr>
        <w:t>4</w:t>
      </w:r>
      <w:r>
        <w:rPr>
          <w:rFonts w:ascii="Times New Roman" w:eastAsiaTheme="minorHAnsi" w:hAnsi="Times New Roman" w:cs="Times New Roman"/>
          <w:sz w:val="20"/>
          <w:szCs w:val="20"/>
          <w:lang w:val="ru-RU"/>
        </w:rPr>
        <w:t xml:space="preserve">.6.3. </w:t>
      </w:r>
      <w:proofErr w:type="gramStart"/>
      <w:r>
        <w:rPr>
          <w:rFonts w:ascii="Times New Roman" w:eastAsiaTheme="minorHAnsi" w:hAnsi="Times New Roman" w:cs="Times New Roman"/>
          <w:sz w:val="20"/>
          <w:szCs w:val="20"/>
          <w:lang w:val="ru-RU"/>
        </w:rPr>
        <w:t>Исполнение поручения К</w:t>
      </w:r>
      <w:r w:rsidRPr="00102F46">
        <w:rPr>
          <w:rFonts w:ascii="Times New Roman" w:eastAsiaTheme="minorHAnsi" w:hAnsi="Times New Roman" w:cs="Times New Roman"/>
          <w:sz w:val="20"/>
          <w:szCs w:val="20"/>
          <w:lang w:val="ru-RU"/>
        </w:rPr>
        <w:t>лиента - физическо</w:t>
      </w:r>
      <w:r>
        <w:rPr>
          <w:rFonts w:ascii="Times New Roman" w:eastAsiaTheme="minorHAnsi" w:hAnsi="Times New Roman" w:cs="Times New Roman"/>
          <w:sz w:val="20"/>
          <w:szCs w:val="20"/>
          <w:lang w:val="ru-RU"/>
        </w:rPr>
        <w:t xml:space="preserve">го лица на заключение договоров, </w:t>
      </w:r>
      <w:r w:rsidRPr="00102F46">
        <w:rPr>
          <w:rFonts w:ascii="Times New Roman" w:eastAsiaTheme="minorHAnsi" w:hAnsi="Times New Roman" w:cs="Times New Roman"/>
          <w:sz w:val="20"/>
          <w:szCs w:val="20"/>
          <w:lang w:val="ru-RU"/>
        </w:rPr>
        <w:t>являющихся производными финансовыми инструме</w:t>
      </w:r>
      <w:r>
        <w:rPr>
          <w:rFonts w:ascii="Times New Roman" w:eastAsiaTheme="minorHAnsi" w:hAnsi="Times New Roman" w:cs="Times New Roman"/>
          <w:sz w:val="20"/>
          <w:szCs w:val="20"/>
          <w:lang w:val="ru-RU"/>
        </w:rPr>
        <w:t>нтами и не предназначенных для К</w:t>
      </w:r>
      <w:r w:rsidRPr="00102F46">
        <w:rPr>
          <w:rFonts w:ascii="Times New Roman" w:eastAsiaTheme="minorHAnsi" w:hAnsi="Times New Roman" w:cs="Times New Roman"/>
          <w:sz w:val="20"/>
          <w:szCs w:val="20"/>
          <w:lang w:val="ru-RU"/>
        </w:rPr>
        <w:t xml:space="preserve">валифицированных инвесторов, не требует проведения тестирования, если все обязательства из такого договора прекратятся в день его заключения полностью путем </w:t>
      </w:r>
      <w:proofErr w:type="spellStart"/>
      <w:r w:rsidRPr="00102F46">
        <w:rPr>
          <w:rFonts w:ascii="Times New Roman" w:eastAsiaTheme="minorHAnsi" w:hAnsi="Times New Roman" w:cs="Times New Roman"/>
          <w:sz w:val="20"/>
          <w:szCs w:val="20"/>
          <w:lang w:val="ru-RU"/>
        </w:rPr>
        <w:t>неттинга</w:t>
      </w:r>
      <w:proofErr w:type="spellEnd"/>
      <w:r w:rsidRPr="00102F46">
        <w:rPr>
          <w:rFonts w:ascii="Times New Roman" w:eastAsiaTheme="minorHAnsi" w:hAnsi="Times New Roman" w:cs="Times New Roman"/>
          <w:sz w:val="20"/>
          <w:szCs w:val="20"/>
          <w:lang w:val="ru-RU"/>
        </w:rPr>
        <w:t xml:space="preserve"> при осуществлении клиринга или зачета однородных встречных требований из договоров, з</w:t>
      </w:r>
      <w:r>
        <w:rPr>
          <w:rFonts w:ascii="Times New Roman" w:eastAsiaTheme="minorHAnsi" w:hAnsi="Times New Roman" w:cs="Times New Roman"/>
          <w:sz w:val="20"/>
          <w:szCs w:val="20"/>
          <w:lang w:val="ru-RU"/>
        </w:rPr>
        <w:t>аключенных ранее за счет этого К</w:t>
      </w:r>
      <w:r w:rsidRPr="00102F46">
        <w:rPr>
          <w:rFonts w:ascii="Times New Roman" w:eastAsiaTheme="minorHAnsi" w:hAnsi="Times New Roman" w:cs="Times New Roman"/>
          <w:sz w:val="20"/>
          <w:szCs w:val="20"/>
          <w:lang w:val="ru-RU"/>
        </w:rPr>
        <w:t xml:space="preserve">лиента, либо путем указанных </w:t>
      </w:r>
      <w:proofErr w:type="spellStart"/>
      <w:r w:rsidRPr="00102F46">
        <w:rPr>
          <w:rFonts w:ascii="Times New Roman" w:eastAsiaTheme="minorHAnsi" w:hAnsi="Times New Roman" w:cs="Times New Roman"/>
          <w:sz w:val="20"/>
          <w:szCs w:val="20"/>
          <w:lang w:val="ru-RU"/>
        </w:rPr>
        <w:t>неттинга</w:t>
      </w:r>
      <w:proofErr w:type="spellEnd"/>
      <w:r w:rsidRPr="00102F46">
        <w:rPr>
          <w:rFonts w:ascii="Times New Roman" w:eastAsiaTheme="minorHAnsi" w:hAnsi="Times New Roman" w:cs="Times New Roman"/>
          <w:sz w:val="20"/>
          <w:szCs w:val="20"/>
          <w:lang w:val="ru-RU"/>
        </w:rPr>
        <w:t xml:space="preserve"> или зачета и однократной</w:t>
      </w:r>
      <w:proofErr w:type="gramEnd"/>
      <w:r w:rsidRPr="00102F46">
        <w:rPr>
          <w:rFonts w:ascii="Times New Roman" w:eastAsiaTheme="minorHAnsi" w:hAnsi="Times New Roman" w:cs="Times New Roman"/>
          <w:sz w:val="20"/>
          <w:szCs w:val="20"/>
          <w:lang w:val="ru-RU"/>
        </w:rPr>
        <w:t xml:space="preserve"> уплаты денежн</w:t>
      </w:r>
      <w:r>
        <w:rPr>
          <w:rFonts w:ascii="Times New Roman" w:eastAsiaTheme="minorHAnsi" w:hAnsi="Times New Roman" w:cs="Times New Roman"/>
          <w:sz w:val="20"/>
          <w:szCs w:val="20"/>
          <w:lang w:val="ru-RU"/>
        </w:rPr>
        <w:t xml:space="preserve">ой суммы. </w:t>
      </w:r>
      <w:proofErr w:type="gramStart"/>
      <w:r>
        <w:rPr>
          <w:rFonts w:ascii="Times New Roman" w:eastAsiaTheme="minorHAnsi" w:hAnsi="Times New Roman" w:cs="Times New Roman"/>
          <w:sz w:val="20"/>
          <w:szCs w:val="20"/>
          <w:lang w:val="ru-RU"/>
        </w:rPr>
        <w:t>Исполнение поручения К</w:t>
      </w:r>
      <w:r w:rsidRPr="00102F46">
        <w:rPr>
          <w:rFonts w:ascii="Times New Roman" w:eastAsiaTheme="minorHAnsi" w:hAnsi="Times New Roman" w:cs="Times New Roman"/>
          <w:sz w:val="20"/>
          <w:szCs w:val="20"/>
          <w:lang w:val="ru-RU"/>
        </w:rPr>
        <w:t>лиента - физичес</w:t>
      </w:r>
      <w:r>
        <w:rPr>
          <w:rFonts w:ascii="Times New Roman" w:eastAsiaTheme="minorHAnsi" w:hAnsi="Times New Roman" w:cs="Times New Roman"/>
          <w:sz w:val="20"/>
          <w:szCs w:val="20"/>
          <w:lang w:val="ru-RU"/>
        </w:rPr>
        <w:t xml:space="preserve">кого лица на совершение сделок </w:t>
      </w:r>
      <w:r w:rsidRPr="00102F46">
        <w:rPr>
          <w:rFonts w:ascii="Times New Roman" w:eastAsiaTheme="minorHAnsi" w:hAnsi="Times New Roman" w:cs="Times New Roman"/>
          <w:sz w:val="20"/>
          <w:szCs w:val="20"/>
          <w:lang w:val="ru-RU"/>
        </w:rPr>
        <w:t xml:space="preserve">по приобретению ценных бумаг, за исключением ценных бумаг, </w:t>
      </w:r>
      <w:r>
        <w:rPr>
          <w:rFonts w:ascii="Times New Roman" w:eastAsiaTheme="minorHAnsi" w:hAnsi="Times New Roman" w:cs="Times New Roman"/>
          <w:sz w:val="20"/>
          <w:szCs w:val="20"/>
          <w:lang w:val="ru-RU"/>
        </w:rPr>
        <w:t>для</w:t>
      </w:r>
      <w:r w:rsidRPr="00102F46">
        <w:rPr>
          <w:rFonts w:ascii="Times New Roman" w:eastAsiaTheme="minorHAnsi" w:hAnsi="Times New Roman" w:cs="Times New Roman"/>
          <w:sz w:val="20"/>
          <w:szCs w:val="20"/>
          <w:lang w:val="ru-RU"/>
        </w:rPr>
        <w:t xml:space="preserve"> совершение сделок </w:t>
      </w:r>
      <w:r>
        <w:rPr>
          <w:rFonts w:ascii="Times New Roman" w:eastAsiaTheme="minorHAnsi" w:hAnsi="Times New Roman" w:cs="Times New Roman"/>
          <w:sz w:val="20"/>
          <w:szCs w:val="20"/>
          <w:lang w:val="ru-RU"/>
        </w:rPr>
        <w:t xml:space="preserve">с которыми не проводится тестирование, </w:t>
      </w:r>
      <w:r w:rsidRPr="00102F46">
        <w:rPr>
          <w:rFonts w:ascii="Times New Roman" w:eastAsiaTheme="minorHAnsi" w:hAnsi="Times New Roman" w:cs="Times New Roman"/>
          <w:sz w:val="20"/>
          <w:szCs w:val="20"/>
          <w:lang w:val="ru-RU"/>
        </w:rPr>
        <w:t xml:space="preserve">не требует проведения тестирования, если обязательства из таких сделок в отношении ценных бумаг могут быть полностью прекращены путем </w:t>
      </w:r>
      <w:proofErr w:type="spellStart"/>
      <w:r w:rsidRPr="00102F46">
        <w:rPr>
          <w:rFonts w:ascii="Times New Roman" w:eastAsiaTheme="minorHAnsi" w:hAnsi="Times New Roman" w:cs="Times New Roman"/>
          <w:sz w:val="20"/>
          <w:szCs w:val="20"/>
          <w:lang w:val="ru-RU"/>
        </w:rPr>
        <w:t>неттинга</w:t>
      </w:r>
      <w:proofErr w:type="spellEnd"/>
      <w:r w:rsidRPr="00102F46">
        <w:rPr>
          <w:rFonts w:ascii="Times New Roman" w:eastAsiaTheme="minorHAnsi" w:hAnsi="Times New Roman" w:cs="Times New Roman"/>
          <w:sz w:val="20"/>
          <w:szCs w:val="20"/>
          <w:lang w:val="ru-RU"/>
        </w:rPr>
        <w:t xml:space="preserve"> при осуществлении клиринга или зачета однородных встречных требований из сделок, сов</w:t>
      </w:r>
      <w:r>
        <w:rPr>
          <w:rFonts w:ascii="Times New Roman" w:eastAsiaTheme="minorHAnsi" w:hAnsi="Times New Roman" w:cs="Times New Roman"/>
          <w:sz w:val="20"/>
          <w:szCs w:val="20"/>
          <w:lang w:val="ru-RU"/>
        </w:rPr>
        <w:t>ершенных ранее за счет данного К</w:t>
      </w:r>
      <w:r w:rsidRPr="00102F46">
        <w:rPr>
          <w:rFonts w:ascii="Times New Roman" w:eastAsiaTheme="minorHAnsi" w:hAnsi="Times New Roman" w:cs="Times New Roman"/>
          <w:sz w:val="20"/>
          <w:szCs w:val="20"/>
          <w:lang w:val="ru-RU"/>
        </w:rPr>
        <w:t>лиента.</w:t>
      </w:r>
      <w:proofErr w:type="gramEnd"/>
      <w:r w:rsidRPr="00102F46">
        <w:rPr>
          <w:rFonts w:ascii="Times New Roman" w:eastAsiaTheme="minorHAnsi" w:hAnsi="Times New Roman" w:cs="Times New Roman"/>
          <w:sz w:val="20"/>
          <w:szCs w:val="20"/>
          <w:lang w:val="ru-RU"/>
        </w:rPr>
        <w:t xml:space="preserve"> При этом указанные обязательства из сделок, совершенных ранее, могут быть прекращены частично.</w:t>
      </w:r>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r>
        <w:rPr>
          <w:rFonts w:ascii="Times New Roman" w:eastAsiaTheme="minorHAnsi" w:hAnsi="Times New Roman" w:cs="Times New Roman"/>
          <w:sz w:val="20"/>
          <w:szCs w:val="20"/>
          <w:lang w:val="ru-RU"/>
        </w:rPr>
        <w:t>4.6.4.</w:t>
      </w:r>
      <w:r w:rsidRPr="00102F46">
        <w:rPr>
          <w:rFonts w:ascii="Times New Roman" w:eastAsiaTheme="minorHAnsi" w:hAnsi="Times New Roman" w:cs="Times New Roman"/>
          <w:sz w:val="20"/>
          <w:szCs w:val="20"/>
          <w:lang w:val="ru-RU"/>
        </w:rPr>
        <w:t xml:space="preserve"> Исполнение поручений клиента - физического лица на заключение договоров </w:t>
      </w:r>
      <w:proofErr w:type="spellStart"/>
      <w:r w:rsidRPr="00102F46">
        <w:rPr>
          <w:rFonts w:ascii="Times New Roman" w:eastAsiaTheme="minorHAnsi" w:hAnsi="Times New Roman" w:cs="Times New Roman"/>
          <w:sz w:val="20"/>
          <w:szCs w:val="20"/>
          <w:lang w:val="ru-RU"/>
        </w:rPr>
        <w:t>репо</w:t>
      </w:r>
      <w:proofErr w:type="spellEnd"/>
      <w:r w:rsidRPr="00102F46">
        <w:rPr>
          <w:rFonts w:ascii="Times New Roman" w:eastAsiaTheme="minorHAnsi" w:hAnsi="Times New Roman" w:cs="Times New Roman"/>
          <w:sz w:val="20"/>
          <w:szCs w:val="20"/>
          <w:lang w:val="ru-RU"/>
        </w:rPr>
        <w:t xml:space="preserve"> не требует проведения тестирования при одновременном соблюдении следующих условий:</w:t>
      </w:r>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 xml:space="preserve">1) исполнением такого поручения является заключение договора </w:t>
      </w:r>
      <w:proofErr w:type="spellStart"/>
      <w:r w:rsidRPr="00102F46">
        <w:rPr>
          <w:rFonts w:ascii="Times New Roman" w:eastAsiaTheme="minorHAnsi" w:hAnsi="Times New Roman" w:cs="Times New Roman"/>
          <w:sz w:val="20"/>
          <w:szCs w:val="20"/>
          <w:lang w:val="ru-RU"/>
        </w:rPr>
        <w:t>репо</w:t>
      </w:r>
      <w:proofErr w:type="spellEnd"/>
      <w:r w:rsidRPr="00102F46">
        <w:rPr>
          <w:rFonts w:ascii="Times New Roman" w:eastAsiaTheme="minorHAnsi" w:hAnsi="Times New Roman" w:cs="Times New Roman"/>
          <w:sz w:val="20"/>
          <w:szCs w:val="20"/>
          <w:lang w:val="ru-RU"/>
        </w:rPr>
        <w:t xml:space="preserve"> с лицом, осуществляющим функции центрального контрагента;</w:t>
      </w:r>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proofErr w:type="gramStart"/>
      <w:r w:rsidRPr="00102F46">
        <w:rPr>
          <w:rFonts w:ascii="Times New Roman" w:eastAsiaTheme="minorHAnsi" w:hAnsi="Times New Roman" w:cs="Times New Roman"/>
          <w:sz w:val="20"/>
          <w:szCs w:val="20"/>
          <w:lang w:val="ru-RU"/>
        </w:rPr>
        <w:t>2) брокер принимает на себя обязанность по передаче имущества клиента - физического лица, если на момент принятия такой обязанности имущество клиента, подлежащее передаче, находится в распоряжении брокера либо подлежит поступлению брокеру по другим сделкам, совершенным за счет данного клиента, и брокер не обязан передать указанное имущество по другим сделкам, совершенным за счет данного клиента.</w:t>
      </w:r>
      <w:proofErr w:type="gramEnd"/>
      <w:r w:rsidRPr="00102F46">
        <w:rPr>
          <w:rFonts w:ascii="Times New Roman" w:eastAsiaTheme="minorHAnsi" w:hAnsi="Times New Roman" w:cs="Times New Roman"/>
          <w:sz w:val="20"/>
          <w:szCs w:val="20"/>
          <w:lang w:val="ru-RU"/>
        </w:rPr>
        <w:t xml:space="preserve"> При этом учитываются сделки, по которым обязательства обеих сторон подлежат исполнению не позднее истечения срока исполнения обязательств по договору </w:t>
      </w:r>
      <w:proofErr w:type="spellStart"/>
      <w:r w:rsidRPr="00102F46">
        <w:rPr>
          <w:rFonts w:ascii="Times New Roman" w:eastAsiaTheme="minorHAnsi" w:hAnsi="Times New Roman" w:cs="Times New Roman"/>
          <w:sz w:val="20"/>
          <w:szCs w:val="20"/>
          <w:lang w:val="ru-RU"/>
        </w:rPr>
        <w:t>репо</w:t>
      </w:r>
      <w:proofErr w:type="spellEnd"/>
      <w:r w:rsidRPr="00102F46">
        <w:rPr>
          <w:rFonts w:ascii="Times New Roman" w:eastAsiaTheme="minorHAnsi" w:hAnsi="Times New Roman" w:cs="Times New Roman"/>
          <w:sz w:val="20"/>
          <w:szCs w:val="20"/>
          <w:lang w:val="ru-RU"/>
        </w:rPr>
        <w:t>, предусмотренному поручением.</w:t>
      </w:r>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r>
        <w:rPr>
          <w:rFonts w:ascii="Times New Roman" w:eastAsiaTheme="minorHAnsi" w:hAnsi="Times New Roman" w:cs="Times New Roman"/>
          <w:sz w:val="20"/>
          <w:szCs w:val="20"/>
          <w:lang w:val="ru-RU"/>
        </w:rPr>
        <w:t xml:space="preserve">4.6.5. </w:t>
      </w:r>
      <w:r w:rsidRPr="00102F46">
        <w:rPr>
          <w:rFonts w:ascii="Times New Roman" w:eastAsiaTheme="minorHAnsi" w:hAnsi="Times New Roman" w:cs="Times New Roman"/>
          <w:sz w:val="20"/>
          <w:szCs w:val="20"/>
          <w:lang w:val="ru-RU"/>
        </w:rPr>
        <w:t xml:space="preserve">Исполнение поручений клиента - физического лица на заключение договоров </w:t>
      </w:r>
      <w:proofErr w:type="spellStart"/>
      <w:r w:rsidRPr="00102F46">
        <w:rPr>
          <w:rFonts w:ascii="Times New Roman" w:eastAsiaTheme="minorHAnsi" w:hAnsi="Times New Roman" w:cs="Times New Roman"/>
          <w:sz w:val="20"/>
          <w:szCs w:val="20"/>
          <w:lang w:val="ru-RU"/>
        </w:rPr>
        <w:t>репо</w:t>
      </w:r>
      <w:proofErr w:type="spellEnd"/>
      <w:r w:rsidRPr="00102F46">
        <w:rPr>
          <w:rFonts w:ascii="Times New Roman" w:eastAsiaTheme="minorHAnsi" w:hAnsi="Times New Roman" w:cs="Times New Roman"/>
          <w:sz w:val="20"/>
          <w:szCs w:val="20"/>
          <w:lang w:val="ru-RU"/>
        </w:rPr>
        <w:t xml:space="preserve"> не требует проведения тестирования при одновременном соблюдении следующих условий:</w:t>
      </w:r>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proofErr w:type="gramStart"/>
      <w:r w:rsidRPr="00102F46">
        <w:rPr>
          <w:rFonts w:ascii="Times New Roman" w:eastAsiaTheme="minorHAnsi" w:hAnsi="Times New Roman" w:cs="Times New Roman"/>
          <w:sz w:val="20"/>
          <w:szCs w:val="20"/>
          <w:lang w:val="ru-RU"/>
        </w:rPr>
        <w:t xml:space="preserve">1) если полученное брокером по первой части договора </w:t>
      </w:r>
      <w:proofErr w:type="spellStart"/>
      <w:r w:rsidRPr="00102F46">
        <w:rPr>
          <w:rFonts w:ascii="Times New Roman" w:eastAsiaTheme="minorHAnsi" w:hAnsi="Times New Roman" w:cs="Times New Roman"/>
          <w:sz w:val="20"/>
          <w:szCs w:val="20"/>
          <w:lang w:val="ru-RU"/>
        </w:rPr>
        <w:t>репо</w:t>
      </w:r>
      <w:proofErr w:type="spellEnd"/>
      <w:r w:rsidRPr="00102F46">
        <w:rPr>
          <w:rFonts w:ascii="Times New Roman" w:eastAsiaTheme="minorHAnsi" w:hAnsi="Times New Roman" w:cs="Times New Roman"/>
          <w:sz w:val="20"/>
          <w:szCs w:val="20"/>
          <w:lang w:val="ru-RU"/>
        </w:rPr>
        <w:t xml:space="preserve"> подлежит передаче во исполнение обязательств за счет клиента, возникших до заключения указанного договора </w:t>
      </w:r>
      <w:proofErr w:type="spellStart"/>
      <w:r w:rsidRPr="00102F46">
        <w:rPr>
          <w:rFonts w:ascii="Times New Roman" w:eastAsiaTheme="minorHAnsi" w:hAnsi="Times New Roman" w:cs="Times New Roman"/>
          <w:sz w:val="20"/>
          <w:szCs w:val="20"/>
          <w:lang w:val="ru-RU"/>
        </w:rPr>
        <w:t>репо</w:t>
      </w:r>
      <w:proofErr w:type="spellEnd"/>
      <w:r w:rsidRPr="00102F46">
        <w:rPr>
          <w:rFonts w:ascii="Times New Roman" w:eastAsiaTheme="minorHAnsi" w:hAnsi="Times New Roman" w:cs="Times New Roman"/>
          <w:sz w:val="20"/>
          <w:szCs w:val="20"/>
          <w:lang w:val="ru-RU"/>
        </w:rPr>
        <w:t>.</w:t>
      </w:r>
      <w:proofErr w:type="gramEnd"/>
      <w:r w:rsidRPr="00102F46">
        <w:rPr>
          <w:rFonts w:ascii="Times New Roman" w:eastAsiaTheme="minorHAnsi" w:hAnsi="Times New Roman" w:cs="Times New Roman"/>
          <w:sz w:val="20"/>
          <w:szCs w:val="20"/>
          <w:lang w:val="ru-RU"/>
        </w:rPr>
        <w:t xml:space="preserve"> При этом размер полученного по первой части договора </w:t>
      </w:r>
      <w:proofErr w:type="spellStart"/>
      <w:r w:rsidRPr="00102F46">
        <w:rPr>
          <w:rFonts w:ascii="Times New Roman" w:eastAsiaTheme="minorHAnsi" w:hAnsi="Times New Roman" w:cs="Times New Roman"/>
          <w:sz w:val="20"/>
          <w:szCs w:val="20"/>
          <w:lang w:val="ru-RU"/>
        </w:rPr>
        <w:t>репо</w:t>
      </w:r>
      <w:proofErr w:type="spellEnd"/>
      <w:r w:rsidRPr="00102F46">
        <w:rPr>
          <w:rFonts w:ascii="Times New Roman" w:eastAsiaTheme="minorHAnsi" w:hAnsi="Times New Roman" w:cs="Times New Roman"/>
          <w:sz w:val="20"/>
          <w:szCs w:val="20"/>
          <w:lang w:val="ru-RU"/>
        </w:rPr>
        <w:t xml:space="preserve"> может превышать величину данных обязательств не более чем на величину, равную стоимости одного лота ценных бумаг или одной ценной бумаги, передаваемой по первой части договора </w:t>
      </w:r>
      <w:proofErr w:type="spellStart"/>
      <w:r w:rsidRPr="00102F46">
        <w:rPr>
          <w:rFonts w:ascii="Times New Roman" w:eastAsiaTheme="minorHAnsi" w:hAnsi="Times New Roman" w:cs="Times New Roman"/>
          <w:sz w:val="20"/>
          <w:szCs w:val="20"/>
          <w:lang w:val="ru-RU"/>
        </w:rPr>
        <w:t>репо</w:t>
      </w:r>
      <w:proofErr w:type="spellEnd"/>
      <w:r w:rsidRPr="00102F46">
        <w:rPr>
          <w:rFonts w:ascii="Times New Roman" w:eastAsiaTheme="minorHAnsi" w:hAnsi="Times New Roman" w:cs="Times New Roman"/>
          <w:sz w:val="20"/>
          <w:szCs w:val="20"/>
          <w:lang w:val="ru-RU"/>
        </w:rPr>
        <w:t>;</w:t>
      </w:r>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 xml:space="preserve">2) если срок исполнения обязательств по второй части договора </w:t>
      </w:r>
      <w:proofErr w:type="spellStart"/>
      <w:r w:rsidRPr="00102F46">
        <w:rPr>
          <w:rFonts w:ascii="Times New Roman" w:eastAsiaTheme="minorHAnsi" w:hAnsi="Times New Roman" w:cs="Times New Roman"/>
          <w:sz w:val="20"/>
          <w:szCs w:val="20"/>
          <w:lang w:val="ru-RU"/>
        </w:rPr>
        <w:t>репо</w:t>
      </w:r>
      <w:proofErr w:type="spellEnd"/>
      <w:r w:rsidRPr="00102F46">
        <w:rPr>
          <w:rFonts w:ascii="Times New Roman" w:eastAsiaTheme="minorHAnsi" w:hAnsi="Times New Roman" w:cs="Times New Roman"/>
          <w:sz w:val="20"/>
          <w:szCs w:val="20"/>
          <w:lang w:val="ru-RU"/>
        </w:rPr>
        <w:t xml:space="preserve"> наступает не позднее трех рабочих дней с даты исполнения обязательств по первой части договора </w:t>
      </w:r>
      <w:proofErr w:type="spellStart"/>
      <w:r w:rsidRPr="00102F46">
        <w:rPr>
          <w:rFonts w:ascii="Times New Roman" w:eastAsiaTheme="minorHAnsi" w:hAnsi="Times New Roman" w:cs="Times New Roman"/>
          <w:sz w:val="20"/>
          <w:szCs w:val="20"/>
          <w:lang w:val="ru-RU"/>
        </w:rPr>
        <w:t>репо</w:t>
      </w:r>
      <w:proofErr w:type="spellEnd"/>
      <w:r w:rsidRPr="00102F46">
        <w:rPr>
          <w:rFonts w:ascii="Times New Roman" w:eastAsiaTheme="minorHAnsi" w:hAnsi="Times New Roman" w:cs="Times New Roman"/>
          <w:sz w:val="20"/>
          <w:szCs w:val="20"/>
          <w:lang w:val="ru-RU"/>
        </w:rPr>
        <w:t>;</w:t>
      </w:r>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 xml:space="preserve">3) если цена по второй части договора </w:t>
      </w:r>
      <w:proofErr w:type="spellStart"/>
      <w:r w:rsidRPr="00102F46">
        <w:rPr>
          <w:rFonts w:ascii="Times New Roman" w:eastAsiaTheme="minorHAnsi" w:hAnsi="Times New Roman" w:cs="Times New Roman"/>
          <w:sz w:val="20"/>
          <w:szCs w:val="20"/>
          <w:lang w:val="ru-RU"/>
        </w:rPr>
        <w:t>репо</w:t>
      </w:r>
      <w:proofErr w:type="spellEnd"/>
      <w:r w:rsidRPr="00102F46">
        <w:rPr>
          <w:rFonts w:ascii="Times New Roman" w:eastAsiaTheme="minorHAnsi" w:hAnsi="Times New Roman" w:cs="Times New Roman"/>
          <w:sz w:val="20"/>
          <w:szCs w:val="20"/>
          <w:lang w:val="ru-RU"/>
        </w:rPr>
        <w:t xml:space="preserve"> или порядок определения такой цены установлены в договоре о брокерском обслуживании.</w:t>
      </w:r>
    </w:p>
    <w:p w:rsidR="00102F46" w:rsidRDefault="00102F46" w:rsidP="00D711E8">
      <w:pPr>
        <w:pStyle w:val="a3"/>
        <w:tabs>
          <w:tab w:val="left" w:pos="0"/>
        </w:tabs>
        <w:ind w:left="0" w:right="71" w:firstLine="0"/>
        <w:jc w:val="both"/>
        <w:rPr>
          <w:lang w:val="ru-RU"/>
        </w:rPr>
      </w:pPr>
      <w:r>
        <w:rPr>
          <w:rFonts w:ascii="Times New Roman" w:eastAsiaTheme="minorHAnsi" w:hAnsi="Times New Roman" w:cs="Times New Roman"/>
          <w:sz w:val="20"/>
          <w:szCs w:val="20"/>
          <w:lang w:val="ru-RU"/>
        </w:rPr>
        <w:t>4.6.6</w:t>
      </w:r>
      <w:r w:rsidRPr="00102F46">
        <w:rPr>
          <w:rFonts w:ascii="Times New Roman" w:eastAsiaTheme="minorHAnsi" w:hAnsi="Times New Roman" w:cs="Times New Roman"/>
          <w:sz w:val="20"/>
          <w:szCs w:val="20"/>
          <w:lang w:val="ru-RU"/>
        </w:rPr>
        <w:t xml:space="preserve">. </w:t>
      </w:r>
      <w:r>
        <w:rPr>
          <w:rFonts w:ascii="Times New Roman" w:eastAsiaTheme="minorHAnsi" w:hAnsi="Times New Roman" w:cs="Times New Roman"/>
          <w:sz w:val="20"/>
          <w:szCs w:val="20"/>
          <w:lang w:val="ru-RU"/>
        </w:rPr>
        <w:t>Компания</w:t>
      </w:r>
      <w:r w:rsidRPr="00102F46">
        <w:rPr>
          <w:rFonts w:ascii="Times New Roman" w:eastAsiaTheme="minorHAnsi" w:hAnsi="Times New Roman" w:cs="Times New Roman"/>
          <w:sz w:val="20"/>
          <w:szCs w:val="20"/>
          <w:lang w:val="ru-RU"/>
        </w:rPr>
        <w:t xml:space="preserve"> отк</w:t>
      </w:r>
      <w:r>
        <w:rPr>
          <w:rFonts w:ascii="Times New Roman" w:eastAsiaTheme="minorHAnsi" w:hAnsi="Times New Roman" w:cs="Times New Roman"/>
          <w:sz w:val="20"/>
          <w:szCs w:val="20"/>
          <w:lang w:val="ru-RU"/>
        </w:rPr>
        <w:t>азывает в исполнении поручения К</w:t>
      </w:r>
      <w:r w:rsidRPr="00102F46">
        <w:rPr>
          <w:rFonts w:ascii="Times New Roman" w:eastAsiaTheme="minorHAnsi" w:hAnsi="Times New Roman" w:cs="Times New Roman"/>
          <w:sz w:val="20"/>
          <w:szCs w:val="20"/>
          <w:lang w:val="ru-RU"/>
        </w:rPr>
        <w:t xml:space="preserve">лиента - физического лица, требующего прохождения тестирования, после получения отрицательного результата тестирования, </w:t>
      </w:r>
      <w:r>
        <w:rPr>
          <w:rFonts w:ascii="Times New Roman" w:eastAsiaTheme="minorHAnsi" w:hAnsi="Times New Roman" w:cs="Times New Roman"/>
          <w:sz w:val="20"/>
          <w:szCs w:val="20"/>
          <w:lang w:val="ru-RU"/>
        </w:rPr>
        <w:t>за исключением следующего: в</w:t>
      </w:r>
      <w:r w:rsidRPr="00102F46">
        <w:rPr>
          <w:rFonts w:ascii="Times New Roman" w:eastAsiaTheme="minorHAnsi" w:hAnsi="Times New Roman" w:cs="Times New Roman"/>
          <w:sz w:val="20"/>
          <w:szCs w:val="20"/>
          <w:lang w:val="ru-RU"/>
        </w:rPr>
        <w:t xml:space="preserve"> случае отрицательного результата тестирования, проведенного </w:t>
      </w:r>
      <w:r>
        <w:rPr>
          <w:rFonts w:ascii="Times New Roman" w:eastAsiaTheme="minorHAnsi" w:hAnsi="Times New Roman" w:cs="Times New Roman"/>
          <w:sz w:val="20"/>
          <w:szCs w:val="20"/>
          <w:lang w:val="ru-RU"/>
        </w:rPr>
        <w:t>Компанией после получения поручения Клиента - физического лица, Компания</w:t>
      </w:r>
      <w:r w:rsidRPr="00102F46">
        <w:rPr>
          <w:rFonts w:ascii="Times New Roman" w:eastAsiaTheme="minorHAnsi" w:hAnsi="Times New Roman" w:cs="Times New Roman"/>
          <w:sz w:val="20"/>
          <w:szCs w:val="20"/>
          <w:lang w:val="ru-RU"/>
        </w:rPr>
        <w:t xml:space="preserve"> вправе исполнить такое поручение при одновременном соблюдении следующих условий:</w:t>
      </w:r>
      <w:r w:rsidRPr="0002266B">
        <w:rPr>
          <w:lang w:val="ru-RU"/>
        </w:rPr>
        <w:t xml:space="preserve"> </w:t>
      </w:r>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r w:rsidRPr="00102F46">
        <w:rPr>
          <w:rFonts w:ascii="Times New Roman" w:eastAsiaTheme="minorHAnsi" w:hAnsi="Times New Roman" w:cs="Times New Roman"/>
          <w:sz w:val="20"/>
          <w:szCs w:val="20"/>
          <w:lang w:val="ru-RU"/>
        </w:rPr>
        <w:t xml:space="preserve">1) </w:t>
      </w:r>
      <w:r>
        <w:rPr>
          <w:rFonts w:ascii="Times New Roman" w:eastAsiaTheme="minorHAnsi" w:hAnsi="Times New Roman" w:cs="Times New Roman"/>
          <w:sz w:val="20"/>
          <w:szCs w:val="20"/>
          <w:lang w:val="ru-RU"/>
        </w:rPr>
        <w:t>Компания предоставит К</w:t>
      </w:r>
      <w:r w:rsidRPr="00102F46">
        <w:rPr>
          <w:rFonts w:ascii="Times New Roman" w:eastAsiaTheme="minorHAnsi" w:hAnsi="Times New Roman" w:cs="Times New Roman"/>
          <w:sz w:val="20"/>
          <w:szCs w:val="20"/>
          <w:lang w:val="ru-RU"/>
        </w:rPr>
        <w:t>лиенту - физическому лицу уведомление о рисках, связанных с совершением указанн</w:t>
      </w:r>
      <w:r w:rsidR="0002266B">
        <w:rPr>
          <w:rFonts w:ascii="Times New Roman" w:eastAsiaTheme="minorHAnsi" w:hAnsi="Times New Roman" w:cs="Times New Roman"/>
          <w:sz w:val="20"/>
          <w:szCs w:val="20"/>
          <w:lang w:val="ru-RU"/>
        </w:rPr>
        <w:t>ых в поручении сделок (далее - У</w:t>
      </w:r>
      <w:r w:rsidRPr="00102F46">
        <w:rPr>
          <w:rFonts w:ascii="Times New Roman" w:eastAsiaTheme="minorHAnsi" w:hAnsi="Times New Roman" w:cs="Times New Roman"/>
          <w:sz w:val="20"/>
          <w:szCs w:val="20"/>
          <w:lang w:val="ru-RU"/>
        </w:rPr>
        <w:t>ведомление о риск</w:t>
      </w:r>
      <w:r>
        <w:rPr>
          <w:rFonts w:ascii="Times New Roman" w:eastAsiaTheme="minorHAnsi" w:hAnsi="Times New Roman" w:cs="Times New Roman"/>
          <w:sz w:val="20"/>
          <w:szCs w:val="20"/>
          <w:lang w:val="ru-RU"/>
        </w:rPr>
        <w:t>ованном поручении). При этом в У</w:t>
      </w:r>
      <w:r w:rsidRPr="00102F46">
        <w:rPr>
          <w:rFonts w:ascii="Times New Roman" w:eastAsiaTheme="minorHAnsi" w:hAnsi="Times New Roman" w:cs="Times New Roman"/>
          <w:sz w:val="20"/>
          <w:szCs w:val="20"/>
          <w:lang w:val="ru-RU"/>
        </w:rPr>
        <w:t>ведомлении о рискованном поручении должно быть указано, что совершение сделок и операций с финансовым инструментом, в отношении которого</w:t>
      </w:r>
      <w:r>
        <w:rPr>
          <w:rFonts w:ascii="Times New Roman" w:eastAsiaTheme="minorHAnsi" w:hAnsi="Times New Roman" w:cs="Times New Roman"/>
          <w:sz w:val="20"/>
          <w:szCs w:val="20"/>
          <w:lang w:val="ru-RU"/>
        </w:rPr>
        <w:t xml:space="preserve"> получено поручение, для К</w:t>
      </w:r>
      <w:r w:rsidRPr="00102F46">
        <w:rPr>
          <w:rFonts w:ascii="Times New Roman" w:eastAsiaTheme="minorHAnsi" w:hAnsi="Times New Roman" w:cs="Times New Roman"/>
          <w:sz w:val="20"/>
          <w:szCs w:val="20"/>
          <w:lang w:val="ru-RU"/>
        </w:rPr>
        <w:t>лиента не является целесообразным;</w:t>
      </w:r>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r>
        <w:rPr>
          <w:rFonts w:ascii="Times New Roman" w:eastAsiaTheme="minorHAnsi" w:hAnsi="Times New Roman" w:cs="Times New Roman"/>
          <w:sz w:val="20"/>
          <w:szCs w:val="20"/>
          <w:lang w:val="ru-RU"/>
        </w:rPr>
        <w:t>2) К</w:t>
      </w:r>
      <w:r w:rsidRPr="00102F46">
        <w:rPr>
          <w:rFonts w:ascii="Times New Roman" w:eastAsiaTheme="minorHAnsi" w:hAnsi="Times New Roman" w:cs="Times New Roman"/>
          <w:sz w:val="20"/>
          <w:szCs w:val="20"/>
          <w:lang w:val="ru-RU"/>
        </w:rPr>
        <w:t xml:space="preserve">лиент - физическое лицо заявит </w:t>
      </w:r>
      <w:r>
        <w:rPr>
          <w:rFonts w:ascii="Times New Roman" w:eastAsiaTheme="minorHAnsi" w:hAnsi="Times New Roman" w:cs="Times New Roman"/>
          <w:sz w:val="20"/>
          <w:szCs w:val="20"/>
          <w:lang w:val="ru-RU"/>
        </w:rPr>
        <w:t>Компании</w:t>
      </w:r>
      <w:r w:rsidRPr="00102F46">
        <w:rPr>
          <w:rFonts w:ascii="Times New Roman" w:eastAsiaTheme="minorHAnsi" w:hAnsi="Times New Roman" w:cs="Times New Roman"/>
          <w:sz w:val="20"/>
          <w:szCs w:val="20"/>
          <w:lang w:val="ru-RU"/>
        </w:rPr>
        <w:t xml:space="preserve"> о принятии рисков, связанных с совершением указанн</w:t>
      </w:r>
      <w:r w:rsidR="0002266B">
        <w:rPr>
          <w:rFonts w:ascii="Times New Roman" w:eastAsiaTheme="minorHAnsi" w:hAnsi="Times New Roman" w:cs="Times New Roman"/>
          <w:sz w:val="20"/>
          <w:szCs w:val="20"/>
          <w:lang w:val="ru-RU"/>
        </w:rPr>
        <w:t>ых в поручении сделок (далее - З</w:t>
      </w:r>
      <w:r w:rsidRPr="00102F46">
        <w:rPr>
          <w:rFonts w:ascii="Times New Roman" w:eastAsiaTheme="minorHAnsi" w:hAnsi="Times New Roman" w:cs="Times New Roman"/>
          <w:sz w:val="20"/>
          <w:szCs w:val="20"/>
          <w:lang w:val="ru-RU"/>
        </w:rPr>
        <w:t>аявление о принятии рисков);</w:t>
      </w:r>
    </w:p>
    <w:p w:rsidR="00102F46" w:rsidRPr="00102F46" w:rsidRDefault="00102F46" w:rsidP="00D711E8">
      <w:pPr>
        <w:pStyle w:val="a3"/>
        <w:tabs>
          <w:tab w:val="left" w:pos="0"/>
        </w:tabs>
        <w:ind w:left="0" w:right="71" w:firstLine="0"/>
        <w:jc w:val="both"/>
        <w:rPr>
          <w:rFonts w:ascii="Times New Roman" w:eastAsiaTheme="minorHAnsi" w:hAnsi="Times New Roman" w:cs="Times New Roman"/>
          <w:sz w:val="20"/>
          <w:szCs w:val="20"/>
          <w:lang w:val="ru-RU"/>
        </w:rPr>
      </w:pPr>
      <w:proofErr w:type="gramStart"/>
      <w:r w:rsidRPr="00102F46">
        <w:rPr>
          <w:rFonts w:ascii="Times New Roman" w:eastAsiaTheme="minorHAnsi" w:hAnsi="Times New Roman" w:cs="Times New Roman"/>
          <w:sz w:val="20"/>
          <w:szCs w:val="20"/>
          <w:lang w:val="ru-RU"/>
        </w:rPr>
        <w:t xml:space="preserve">3) сумма сделки с ценными бумагами, номинал обязательства производного финансового инструмента или, если такой производный финансовый инструмент предусматривает обязанность </w:t>
      </w:r>
      <w:r>
        <w:rPr>
          <w:rFonts w:ascii="Times New Roman" w:eastAsiaTheme="minorHAnsi" w:hAnsi="Times New Roman" w:cs="Times New Roman"/>
          <w:sz w:val="20"/>
          <w:szCs w:val="20"/>
          <w:lang w:val="ru-RU"/>
        </w:rPr>
        <w:t>Компании за счет К</w:t>
      </w:r>
      <w:r w:rsidRPr="00102F46">
        <w:rPr>
          <w:rFonts w:ascii="Times New Roman" w:eastAsiaTheme="minorHAnsi" w:hAnsi="Times New Roman" w:cs="Times New Roman"/>
          <w:sz w:val="20"/>
          <w:szCs w:val="20"/>
          <w:lang w:val="ru-RU"/>
        </w:rPr>
        <w:t>лиента уплатить другой стороне денежную сумму независимо от предусмотренных этим договором обстоятельств, сумма номинала обязательства производного финансового инструмента и указанной денежной суммы не превышает ста тысяч рублей либо в случае, если стоимость одного лота ценных бумаг или одной</w:t>
      </w:r>
      <w:proofErr w:type="gramEnd"/>
      <w:r w:rsidRPr="00102F46">
        <w:rPr>
          <w:rFonts w:ascii="Times New Roman" w:eastAsiaTheme="minorHAnsi" w:hAnsi="Times New Roman" w:cs="Times New Roman"/>
          <w:sz w:val="20"/>
          <w:szCs w:val="20"/>
          <w:lang w:val="ru-RU"/>
        </w:rPr>
        <w:t xml:space="preserve"> ценной бумаги превышает сто тысяч, сумма сделки не превышает соответственно стоимости одного лота или одной ценной бумаги.</w:t>
      </w:r>
    </w:p>
    <w:p w:rsidR="00102F46" w:rsidRPr="00102F46" w:rsidRDefault="00102F46" w:rsidP="0002266B">
      <w:pPr>
        <w:pStyle w:val="a3"/>
        <w:tabs>
          <w:tab w:val="left" w:pos="821"/>
        </w:tabs>
        <w:ind w:left="0" w:right="71" w:firstLine="0"/>
        <w:jc w:val="both"/>
        <w:rPr>
          <w:rFonts w:ascii="Times New Roman" w:eastAsiaTheme="minorHAnsi" w:hAnsi="Times New Roman" w:cs="Times New Roman"/>
          <w:sz w:val="20"/>
          <w:szCs w:val="20"/>
          <w:lang w:val="ru-RU"/>
        </w:rPr>
      </w:pPr>
      <w:r>
        <w:rPr>
          <w:rFonts w:ascii="Times New Roman" w:eastAsiaTheme="minorHAnsi" w:hAnsi="Times New Roman" w:cs="Times New Roman"/>
          <w:sz w:val="20"/>
          <w:szCs w:val="20"/>
          <w:lang w:val="ru-RU"/>
        </w:rPr>
        <w:t>Компания хранит З</w:t>
      </w:r>
      <w:r w:rsidRPr="00102F46">
        <w:rPr>
          <w:rFonts w:ascii="Times New Roman" w:eastAsiaTheme="minorHAnsi" w:hAnsi="Times New Roman" w:cs="Times New Roman"/>
          <w:sz w:val="20"/>
          <w:szCs w:val="20"/>
          <w:lang w:val="ru-RU"/>
        </w:rPr>
        <w:t>аявление о принятии рисков не менее трех лет со дня его получения.</w:t>
      </w:r>
    </w:p>
    <w:p w:rsidR="00102F46" w:rsidRDefault="00102F46" w:rsidP="0002266B">
      <w:pPr>
        <w:pStyle w:val="a3"/>
        <w:ind w:left="0" w:right="71" w:firstLine="0"/>
        <w:jc w:val="both"/>
        <w:rPr>
          <w:rFonts w:ascii="Times New Roman" w:eastAsiaTheme="minorHAnsi" w:hAnsi="Times New Roman" w:cs="Times New Roman"/>
          <w:sz w:val="20"/>
          <w:szCs w:val="20"/>
          <w:lang w:val="ru-RU"/>
        </w:rPr>
      </w:pPr>
      <w:proofErr w:type="gramStart"/>
      <w:r>
        <w:rPr>
          <w:rFonts w:ascii="Times New Roman" w:eastAsiaTheme="minorHAnsi" w:hAnsi="Times New Roman" w:cs="Times New Roman"/>
          <w:sz w:val="20"/>
          <w:szCs w:val="20"/>
          <w:lang w:val="ru-RU"/>
        </w:rPr>
        <w:t>Содержание, форма У</w:t>
      </w:r>
      <w:r w:rsidRPr="00102F46">
        <w:rPr>
          <w:rFonts w:ascii="Times New Roman" w:eastAsiaTheme="minorHAnsi" w:hAnsi="Times New Roman" w:cs="Times New Roman"/>
          <w:sz w:val="20"/>
          <w:szCs w:val="20"/>
          <w:lang w:val="ru-RU"/>
        </w:rPr>
        <w:t>ведомления о рискованном пор</w:t>
      </w:r>
      <w:r>
        <w:rPr>
          <w:rFonts w:ascii="Times New Roman" w:eastAsiaTheme="minorHAnsi" w:hAnsi="Times New Roman" w:cs="Times New Roman"/>
          <w:sz w:val="20"/>
          <w:szCs w:val="20"/>
          <w:lang w:val="ru-RU"/>
        </w:rPr>
        <w:t>учении, порядок предоставления У</w:t>
      </w:r>
      <w:r w:rsidRPr="00102F46">
        <w:rPr>
          <w:rFonts w:ascii="Times New Roman" w:eastAsiaTheme="minorHAnsi" w:hAnsi="Times New Roman" w:cs="Times New Roman"/>
          <w:sz w:val="20"/>
          <w:szCs w:val="20"/>
          <w:lang w:val="ru-RU"/>
        </w:rPr>
        <w:t xml:space="preserve">ведомления о рискованном </w:t>
      </w:r>
      <w:r>
        <w:rPr>
          <w:rFonts w:ascii="Times New Roman" w:eastAsiaTheme="minorHAnsi" w:hAnsi="Times New Roman" w:cs="Times New Roman"/>
          <w:sz w:val="20"/>
          <w:szCs w:val="20"/>
          <w:lang w:val="ru-RU"/>
        </w:rPr>
        <w:t>поручении, порядок направления З</w:t>
      </w:r>
      <w:r w:rsidRPr="00102F46">
        <w:rPr>
          <w:rFonts w:ascii="Times New Roman" w:eastAsiaTheme="minorHAnsi" w:hAnsi="Times New Roman" w:cs="Times New Roman"/>
          <w:sz w:val="20"/>
          <w:szCs w:val="20"/>
          <w:lang w:val="ru-RU"/>
        </w:rPr>
        <w:t>аявления о при</w:t>
      </w:r>
      <w:r>
        <w:rPr>
          <w:rFonts w:ascii="Times New Roman" w:eastAsiaTheme="minorHAnsi" w:hAnsi="Times New Roman" w:cs="Times New Roman"/>
          <w:sz w:val="20"/>
          <w:szCs w:val="20"/>
          <w:lang w:val="ru-RU"/>
        </w:rPr>
        <w:t>нятии рисков, порядок хранения З</w:t>
      </w:r>
      <w:r w:rsidRPr="00102F46">
        <w:rPr>
          <w:rFonts w:ascii="Times New Roman" w:eastAsiaTheme="minorHAnsi" w:hAnsi="Times New Roman" w:cs="Times New Roman"/>
          <w:sz w:val="20"/>
          <w:szCs w:val="20"/>
          <w:lang w:val="ru-RU"/>
        </w:rPr>
        <w:t xml:space="preserve">аявления о принятии рисков устанавливаются </w:t>
      </w:r>
      <w:r>
        <w:rPr>
          <w:rFonts w:ascii="Times New Roman" w:eastAsiaTheme="minorHAnsi" w:hAnsi="Times New Roman" w:cs="Times New Roman"/>
          <w:sz w:val="20"/>
          <w:szCs w:val="20"/>
          <w:lang w:val="ru-RU"/>
        </w:rPr>
        <w:t xml:space="preserve">Порядком </w:t>
      </w:r>
      <w:r w:rsidRPr="00102F46">
        <w:rPr>
          <w:rFonts w:ascii="Times New Roman" w:eastAsiaTheme="minorHAnsi" w:hAnsi="Times New Roman" w:cs="Times New Roman"/>
          <w:sz w:val="20"/>
          <w:szCs w:val="20"/>
          <w:lang w:val="ru-RU"/>
        </w:rPr>
        <w:t>тестирования</w:t>
      </w:r>
      <w:r>
        <w:rPr>
          <w:rFonts w:ascii="Times New Roman" w:eastAsiaTheme="minorHAnsi" w:hAnsi="Times New Roman" w:cs="Times New Roman"/>
          <w:sz w:val="20"/>
          <w:szCs w:val="20"/>
          <w:lang w:val="ru-RU"/>
        </w:rPr>
        <w:t>,</w:t>
      </w:r>
      <w:r w:rsidRPr="00102F46">
        <w:rPr>
          <w:rFonts w:ascii="Times New Roman" w:eastAsiaTheme="minorHAnsi" w:hAnsi="Times New Roman" w:cs="Times New Roman"/>
          <w:sz w:val="20"/>
          <w:szCs w:val="20"/>
          <w:lang w:val="ru-RU"/>
        </w:rPr>
        <w:t xml:space="preserve"> </w:t>
      </w:r>
      <w:r>
        <w:rPr>
          <w:rFonts w:ascii="Times New Roman" w:eastAsiaTheme="minorHAnsi" w:hAnsi="Times New Roman" w:cs="Times New Roman"/>
          <w:sz w:val="20"/>
          <w:szCs w:val="20"/>
          <w:lang w:val="ru-RU"/>
        </w:rPr>
        <w:t>утвержденным в Компании в соответствии с условиями Б</w:t>
      </w:r>
      <w:r w:rsidRPr="00102F46">
        <w:rPr>
          <w:rFonts w:ascii="Times New Roman" w:eastAsiaTheme="minorHAnsi" w:hAnsi="Times New Roman" w:cs="Times New Roman"/>
          <w:sz w:val="20"/>
          <w:szCs w:val="20"/>
          <w:lang w:val="ru-RU"/>
        </w:rPr>
        <w:t>азов</w:t>
      </w:r>
      <w:r>
        <w:rPr>
          <w:rFonts w:ascii="Times New Roman" w:eastAsiaTheme="minorHAnsi" w:hAnsi="Times New Roman" w:cs="Times New Roman"/>
          <w:sz w:val="20"/>
          <w:szCs w:val="20"/>
          <w:lang w:val="ru-RU"/>
        </w:rPr>
        <w:t>ого стандарта</w:t>
      </w:r>
      <w:r w:rsidRPr="00102F46">
        <w:rPr>
          <w:rFonts w:ascii="Times New Roman" w:eastAsiaTheme="minorHAnsi" w:hAnsi="Times New Roman" w:cs="Times New Roman"/>
          <w:sz w:val="20"/>
          <w:szCs w:val="20"/>
          <w:lang w:val="ru-RU"/>
        </w:rPr>
        <w:t xml:space="preserve"> защиты прав и интересов физических и юридических лиц - получателей финансовых услуг, оказываемых брокерами</w:t>
      </w:r>
      <w:r>
        <w:rPr>
          <w:rFonts w:ascii="Times New Roman" w:eastAsiaTheme="minorHAnsi" w:hAnsi="Times New Roman" w:cs="Times New Roman"/>
          <w:sz w:val="20"/>
          <w:szCs w:val="20"/>
          <w:lang w:val="ru-RU"/>
        </w:rPr>
        <w:t>, и размещенным на Сайте</w:t>
      </w:r>
      <w:r w:rsidRPr="00102F46">
        <w:rPr>
          <w:rFonts w:ascii="Times New Roman" w:eastAsiaTheme="minorHAnsi" w:hAnsi="Times New Roman" w:cs="Times New Roman"/>
          <w:sz w:val="20"/>
          <w:szCs w:val="20"/>
          <w:lang w:val="ru-RU"/>
        </w:rPr>
        <w:t>.</w:t>
      </w:r>
      <w:proofErr w:type="gramEnd"/>
    </w:p>
    <w:p w:rsidR="00102F46" w:rsidRDefault="00102F46" w:rsidP="0002266B">
      <w:pPr>
        <w:pStyle w:val="a3"/>
        <w:ind w:left="0" w:right="71" w:firstLine="0"/>
        <w:jc w:val="both"/>
        <w:rPr>
          <w:rFonts w:ascii="Times New Roman" w:eastAsiaTheme="minorHAnsi" w:hAnsi="Times New Roman" w:cs="Times New Roman"/>
          <w:sz w:val="20"/>
          <w:szCs w:val="20"/>
          <w:lang w:val="ru-RU"/>
        </w:rPr>
      </w:pPr>
      <w:r>
        <w:rPr>
          <w:rFonts w:ascii="Times New Roman" w:eastAsiaTheme="minorHAnsi" w:hAnsi="Times New Roman" w:cs="Times New Roman"/>
          <w:sz w:val="20"/>
          <w:szCs w:val="20"/>
          <w:lang w:val="ru-RU"/>
        </w:rPr>
        <w:t>4.6.7. Отказ К</w:t>
      </w:r>
      <w:r w:rsidRPr="00102F46">
        <w:rPr>
          <w:rFonts w:ascii="Times New Roman" w:eastAsiaTheme="minorHAnsi" w:hAnsi="Times New Roman" w:cs="Times New Roman"/>
          <w:sz w:val="20"/>
          <w:szCs w:val="20"/>
          <w:lang w:val="ru-RU"/>
        </w:rPr>
        <w:t xml:space="preserve">лиента - физического лица, не являющегося квалифицированным инвестором, от прохождения тестирования является основанием для отказа </w:t>
      </w:r>
      <w:r>
        <w:rPr>
          <w:rFonts w:ascii="Times New Roman" w:eastAsiaTheme="minorHAnsi" w:hAnsi="Times New Roman" w:cs="Times New Roman"/>
          <w:sz w:val="20"/>
          <w:szCs w:val="20"/>
          <w:lang w:val="ru-RU"/>
        </w:rPr>
        <w:t>Компании</w:t>
      </w:r>
      <w:r w:rsidRPr="00102F46">
        <w:rPr>
          <w:rFonts w:ascii="Times New Roman" w:eastAsiaTheme="minorHAnsi" w:hAnsi="Times New Roman" w:cs="Times New Roman"/>
          <w:sz w:val="20"/>
          <w:szCs w:val="20"/>
          <w:lang w:val="ru-RU"/>
        </w:rPr>
        <w:t xml:space="preserve"> от исполнения поручения.</w:t>
      </w:r>
    </w:p>
    <w:p w:rsidR="003475C9" w:rsidRPr="003475C9" w:rsidRDefault="003475C9" w:rsidP="003475C9">
      <w:pPr>
        <w:pStyle w:val="a3"/>
        <w:ind w:left="0" w:right="71" w:firstLine="0"/>
        <w:jc w:val="both"/>
        <w:rPr>
          <w:rFonts w:ascii="Times New Roman" w:eastAsiaTheme="minorHAnsi" w:hAnsi="Times New Roman" w:cs="Times New Roman"/>
          <w:sz w:val="20"/>
          <w:szCs w:val="20"/>
          <w:lang w:val="ru-RU"/>
        </w:rPr>
      </w:pPr>
      <w:r>
        <w:rPr>
          <w:rFonts w:ascii="Times New Roman" w:eastAsiaTheme="minorHAnsi" w:hAnsi="Times New Roman" w:cs="Times New Roman"/>
          <w:sz w:val="20"/>
          <w:szCs w:val="20"/>
          <w:lang w:val="ru-RU"/>
        </w:rPr>
        <w:t xml:space="preserve">4.6.8. </w:t>
      </w:r>
      <w:r w:rsidRPr="003475C9">
        <w:rPr>
          <w:rFonts w:ascii="Times New Roman" w:eastAsiaTheme="minorHAnsi" w:hAnsi="Times New Roman" w:cs="Times New Roman"/>
          <w:sz w:val="20"/>
          <w:szCs w:val="20"/>
          <w:lang w:val="ru-RU"/>
        </w:rPr>
        <w:t xml:space="preserve">В </w:t>
      </w:r>
      <w:proofErr w:type="gramStart"/>
      <w:r w:rsidRPr="003475C9">
        <w:rPr>
          <w:rFonts w:ascii="Times New Roman" w:eastAsiaTheme="minorHAnsi" w:hAnsi="Times New Roman" w:cs="Times New Roman"/>
          <w:sz w:val="20"/>
          <w:szCs w:val="20"/>
          <w:lang w:val="ru-RU"/>
        </w:rPr>
        <w:t>случае</w:t>
      </w:r>
      <w:proofErr w:type="gramEnd"/>
      <w:r w:rsidRPr="003475C9">
        <w:rPr>
          <w:rFonts w:ascii="Times New Roman" w:eastAsiaTheme="minorHAnsi" w:hAnsi="Times New Roman" w:cs="Times New Roman"/>
          <w:sz w:val="20"/>
          <w:szCs w:val="20"/>
          <w:lang w:val="ru-RU"/>
        </w:rPr>
        <w:t>, если между Компанией и Клиентом заключено несколько Договоров о Брокерском обслуживании,</w:t>
      </w:r>
    </w:p>
    <w:p w:rsidR="003475C9" w:rsidRPr="003475C9" w:rsidRDefault="003475C9" w:rsidP="003475C9">
      <w:pPr>
        <w:pStyle w:val="a3"/>
        <w:ind w:left="0" w:right="71" w:firstLine="0"/>
        <w:jc w:val="both"/>
        <w:rPr>
          <w:rFonts w:ascii="Times New Roman" w:eastAsiaTheme="minorHAnsi" w:hAnsi="Times New Roman" w:cs="Times New Roman"/>
          <w:sz w:val="20"/>
          <w:szCs w:val="20"/>
          <w:lang w:val="ru-RU"/>
        </w:rPr>
      </w:pPr>
      <w:r w:rsidRPr="003475C9">
        <w:rPr>
          <w:rFonts w:ascii="Times New Roman" w:eastAsiaTheme="minorHAnsi" w:hAnsi="Times New Roman" w:cs="Times New Roman"/>
          <w:sz w:val="20"/>
          <w:szCs w:val="20"/>
          <w:lang w:val="ru-RU"/>
        </w:rPr>
        <w:t>Компания учитывает оценку результатов тестирования в целях исполнения поручений Клиента по всем Договорам</w:t>
      </w:r>
    </w:p>
    <w:p w:rsidR="003475C9" w:rsidRDefault="003475C9" w:rsidP="003475C9">
      <w:pPr>
        <w:pStyle w:val="a3"/>
        <w:ind w:left="0" w:right="71" w:firstLine="0"/>
        <w:jc w:val="both"/>
        <w:rPr>
          <w:rFonts w:ascii="Times New Roman" w:eastAsiaTheme="minorHAnsi" w:hAnsi="Times New Roman" w:cs="Times New Roman"/>
          <w:sz w:val="20"/>
          <w:szCs w:val="20"/>
          <w:lang w:val="ru-RU"/>
        </w:rPr>
      </w:pPr>
      <w:r w:rsidRPr="003475C9">
        <w:rPr>
          <w:rFonts w:ascii="Times New Roman" w:eastAsiaTheme="minorHAnsi" w:hAnsi="Times New Roman" w:cs="Times New Roman"/>
          <w:sz w:val="20"/>
          <w:szCs w:val="20"/>
          <w:lang w:val="ru-RU"/>
        </w:rPr>
        <w:t>о Брокерском обслуживании.</w:t>
      </w:r>
    </w:p>
    <w:p w:rsidR="003475C9" w:rsidRPr="00102F46" w:rsidRDefault="003475C9" w:rsidP="003475C9">
      <w:pPr>
        <w:pStyle w:val="a3"/>
        <w:ind w:left="0" w:right="71" w:firstLine="0"/>
        <w:jc w:val="both"/>
        <w:rPr>
          <w:rFonts w:ascii="Times New Roman" w:eastAsiaTheme="minorHAnsi" w:hAnsi="Times New Roman" w:cs="Times New Roman"/>
          <w:sz w:val="20"/>
          <w:szCs w:val="20"/>
          <w:lang w:val="ru-RU"/>
        </w:rPr>
      </w:pPr>
      <w:r>
        <w:rPr>
          <w:rFonts w:ascii="Times New Roman" w:eastAsiaTheme="minorHAnsi" w:hAnsi="Times New Roman" w:cs="Times New Roman"/>
          <w:sz w:val="20"/>
          <w:szCs w:val="20"/>
          <w:lang w:val="ru-RU"/>
        </w:rPr>
        <w:t xml:space="preserve">4.6.9. </w:t>
      </w:r>
      <w:r w:rsidRPr="003475C9">
        <w:rPr>
          <w:rFonts w:ascii="Times New Roman" w:eastAsiaTheme="minorHAnsi" w:hAnsi="Times New Roman" w:cs="Times New Roman"/>
          <w:sz w:val="20"/>
          <w:szCs w:val="20"/>
          <w:lang w:val="ru-RU"/>
        </w:rPr>
        <w:t xml:space="preserve">После получения положительного результата тестирования </w:t>
      </w:r>
      <w:r>
        <w:rPr>
          <w:rFonts w:ascii="Times New Roman" w:eastAsiaTheme="minorHAnsi" w:hAnsi="Times New Roman" w:cs="Times New Roman"/>
          <w:sz w:val="20"/>
          <w:szCs w:val="20"/>
          <w:lang w:val="ru-RU"/>
        </w:rPr>
        <w:t xml:space="preserve">Клиента - </w:t>
      </w:r>
      <w:r w:rsidRPr="003475C9">
        <w:rPr>
          <w:rFonts w:ascii="Times New Roman" w:eastAsiaTheme="minorHAnsi" w:hAnsi="Times New Roman" w:cs="Times New Roman"/>
          <w:sz w:val="20"/>
          <w:szCs w:val="20"/>
          <w:lang w:val="ru-RU"/>
        </w:rPr>
        <w:t xml:space="preserve">физического лица повторное тестирование </w:t>
      </w:r>
      <w:r>
        <w:rPr>
          <w:rFonts w:ascii="Times New Roman" w:eastAsiaTheme="minorHAnsi" w:hAnsi="Times New Roman" w:cs="Times New Roman"/>
          <w:sz w:val="20"/>
          <w:szCs w:val="20"/>
          <w:lang w:val="ru-RU"/>
        </w:rPr>
        <w:t xml:space="preserve">Компанией </w:t>
      </w:r>
      <w:r w:rsidRPr="003475C9">
        <w:rPr>
          <w:rFonts w:ascii="Times New Roman" w:eastAsiaTheme="minorHAnsi" w:hAnsi="Times New Roman" w:cs="Times New Roman"/>
          <w:sz w:val="20"/>
          <w:szCs w:val="20"/>
          <w:lang w:val="ru-RU"/>
        </w:rPr>
        <w:t>не</w:t>
      </w:r>
      <w:r>
        <w:rPr>
          <w:rFonts w:ascii="Times New Roman" w:eastAsiaTheme="minorHAnsi" w:hAnsi="Times New Roman" w:cs="Times New Roman"/>
          <w:sz w:val="20"/>
          <w:szCs w:val="20"/>
          <w:lang w:val="ru-RU"/>
        </w:rPr>
        <w:t xml:space="preserve"> </w:t>
      </w:r>
      <w:r w:rsidRPr="003475C9">
        <w:rPr>
          <w:rFonts w:ascii="Times New Roman" w:eastAsiaTheme="minorHAnsi" w:hAnsi="Times New Roman" w:cs="Times New Roman"/>
          <w:sz w:val="20"/>
          <w:szCs w:val="20"/>
          <w:lang w:val="ru-RU"/>
        </w:rPr>
        <w:t>проводится.</w:t>
      </w:r>
    </w:p>
    <w:p w:rsidR="00067143" w:rsidRPr="00DE7D39" w:rsidRDefault="00067143" w:rsidP="00D711E8">
      <w:pPr>
        <w:pStyle w:val="a4"/>
        <w:jc w:val="right"/>
        <w:rPr>
          <w:lang w:val="ru-RU"/>
        </w:rPr>
      </w:pPr>
    </w:p>
    <w:p w:rsidR="00067143" w:rsidRPr="00DE7D39" w:rsidRDefault="009F57E0" w:rsidP="00DE7D39">
      <w:pPr>
        <w:pStyle w:val="2"/>
        <w:numPr>
          <w:ilvl w:val="1"/>
          <w:numId w:val="42"/>
        </w:numPr>
        <w:tabs>
          <w:tab w:val="left" w:pos="821"/>
        </w:tabs>
        <w:ind w:left="0" w:right="71" w:firstLine="0"/>
        <w:jc w:val="both"/>
        <w:rPr>
          <w:rFonts w:ascii="Times New Roman" w:hAnsi="Times New Roman" w:cs="Times New Roman"/>
          <w:b w:val="0"/>
          <w:sz w:val="20"/>
          <w:szCs w:val="20"/>
          <w:lang w:val="ru-RU"/>
        </w:rPr>
      </w:pPr>
      <w:bookmarkStart w:id="54" w:name="_Toc17278228"/>
      <w:r w:rsidRPr="00DE7D39">
        <w:rPr>
          <w:rFonts w:ascii="Times New Roman" w:hAnsi="Times New Roman" w:cs="Times New Roman"/>
          <w:b w:val="0"/>
          <w:sz w:val="20"/>
          <w:szCs w:val="20"/>
          <w:lang w:val="ru-RU"/>
        </w:rPr>
        <w:t>ОСОБЕННОСТИ СОВЕРШЕНИЯ СДЕЛОК С ИНОСТРАННОЙ ВАЛЮТОЙ НА ВАЛЮТНОМ</w:t>
      </w:r>
      <w:r w:rsidR="00CB379D" w:rsidRPr="00DE7D39">
        <w:rPr>
          <w:rFonts w:ascii="Times New Roman" w:hAnsi="Times New Roman" w:cs="Times New Roman"/>
          <w:b w:val="0"/>
          <w:sz w:val="20"/>
          <w:szCs w:val="20"/>
          <w:lang w:val="ru-RU"/>
        </w:rPr>
        <w:t xml:space="preserve"> </w:t>
      </w:r>
      <w:r w:rsidRPr="00DE7D39">
        <w:rPr>
          <w:rFonts w:ascii="Times New Roman" w:hAnsi="Times New Roman" w:cs="Times New Roman"/>
          <w:b w:val="0"/>
          <w:sz w:val="20"/>
          <w:szCs w:val="20"/>
          <w:lang w:val="ru-RU"/>
        </w:rPr>
        <w:t>РЫНКЕ</w:t>
      </w:r>
      <w:r w:rsidR="00CB379D" w:rsidRPr="00DE7D39">
        <w:rPr>
          <w:rFonts w:ascii="Times New Roman" w:hAnsi="Times New Roman" w:cs="Times New Roman"/>
          <w:b w:val="0"/>
          <w:sz w:val="20"/>
          <w:szCs w:val="20"/>
          <w:lang w:val="ru-RU"/>
        </w:rPr>
        <w:t xml:space="preserve"> </w:t>
      </w:r>
      <w:r w:rsidRPr="00DE7D39">
        <w:rPr>
          <w:rFonts w:ascii="Times New Roman" w:hAnsi="Times New Roman" w:cs="Times New Roman"/>
          <w:b w:val="0"/>
          <w:sz w:val="20"/>
          <w:szCs w:val="20"/>
          <w:lang w:val="ru-RU"/>
        </w:rPr>
        <w:t>ПАО МОСКОВСКАЯ БИРЖА</w:t>
      </w:r>
      <w:bookmarkEnd w:id="54"/>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На основании заявления Клиента, содержащего отметку о регистрации Клиента в торговой системе ПАО Московская Биржа: Валютный рынок, Компания вправе (но не обязана) предоставить Клиенту возможность подачи поручений на совершение сделок на организованных торгах валютного рынке ПАО Московская Биржа с инструментами </w:t>
      </w:r>
      <w:r w:rsidR="00D55BD0" w:rsidRPr="00DE7D39">
        <w:rPr>
          <w:rFonts w:ascii="Times New Roman" w:hAnsi="Times New Roman" w:cs="Times New Roman"/>
          <w:sz w:val="20"/>
          <w:szCs w:val="20"/>
          <w:lang w:val="ru-RU"/>
        </w:rPr>
        <w:t>валютного рынка</w:t>
      </w:r>
      <w:r w:rsidRPr="00DE7D39">
        <w:rPr>
          <w:rFonts w:ascii="Times New Roman" w:hAnsi="Times New Roman" w:cs="Times New Roman"/>
          <w:sz w:val="20"/>
          <w:szCs w:val="20"/>
          <w:lang w:val="ru-RU"/>
        </w:rPr>
        <w:t>.</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предоставляет Клиенту возможность подачи поручений на совершение сделок с инструментами валютного рынка ПАО Московская Биржа как на условиях резервирования Клиентом достаточного количества денежных сре</w:t>
      </w:r>
      <w:proofErr w:type="gramStart"/>
      <w:r w:rsidRPr="00DE7D39">
        <w:rPr>
          <w:rFonts w:ascii="Times New Roman" w:hAnsi="Times New Roman" w:cs="Times New Roman"/>
          <w:sz w:val="20"/>
          <w:szCs w:val="20"/>
          <w:lang w:val="ru-RU"/>
        </w:rPr>
        <w:t>дств дл</w:t>
      </w:r>
      <w:proofErr w:type="gramEnd"/>
      <w:r w:rsidRPr="00DE7D39">
        <w:rPr>
          <w:rFonts w:ascii="Times New Roman" w:hAnsi="Times New Roman" w:cs="Times New Roman"/>
          <w:sz w:val="20"/>
          <w:szCs w:val="20"/>
          <w:lang w:val="ru-RU"/>
        </w:rPr>
        <w:t xml:space="preserve">я исполнения поручений </w:t>
      </w:r>
      <w:r w:rsidR="00D55BD0" w:rsidRPr="00DE7D39">
        <w:rPr>
          <w:rFonts w:ascii="Times New Roman" w:hAnsi="Times New Roman" w:cs="Times New Roman"/>
          <w:sz w:val="20"/>
          <w:szCs w:val="20"/>
          <w:lang w:val="ru-RU"/>
        </w:rPr>
        <w:t>Клиента</w:t>
      </w:r>
      <w:r w:rsidRPr="00DE7D39">
        <w:rPr>
          <w:rFonts w:ascii="Times New Roman" w:hAnsi="Times New Roman" w:cs="Times New Roman"/>
          <w:sz w:val="20"/>
          <w:szCs w:val="20"/>
          <w:lang w:val="ru-RU"/>
        </w:rPr>
        <w:t>.</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На валютном рынке ПАО Московская Биржа совершаются сделки с инструментами валютного рынка в соответствии со спецификациями инструментов и (или) списками параметров соответствующих сделок, утвержденными ПАО Московская Биржа.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Порядок подачи поручений, в том числе вид поручений и тип заявок по ним, определяется Правилами организованных торгов ПАО Московская Биржа на валютном рынке.</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rPr>
          <w:rFonts w:ascii="Times New Roman" w:hAnsi="Times New Roman" w:cs="Times New Roman"/>
          <w:b w:val="0"/>
          <w:bCs w:val="0"/>
          <w:sz w:val="20"/>
          <w:szCs w:val="20"/>
          <w:lang w:val="ru-RU"/>
        </w:rPr>
      </w:pPr>
      <w:bookmarkStart w:id="55" w:name="_TOC_250000"/>
      <w:bookmarkStart w:id="56" w:name="_Toc17278229"/>
      <w:r w:rsidRPr="00DE7D39">
        <w:rPr>
          <w:rFonts w:ascii="Times New Roman" w:hAnsi="Times New Roman" w:cs="Times New Roman"/>
          <w:b w:val="0"/>
          <w:sz w:val="20"/>
          <w:szCs w:val="20"/>
          <w:lang w:val="ru-RU"/>
        </w:rPr>
        <w:t>ОСОБЕННОСТИ СОВЕРШЕНИЯ СДЕЛОК С ОТЛОЖЕННЫМ ИСПОЛНЕНИЕМ (СДЕЛКИ Т+)</w:t>
      </w:r>
      <w:bookmarkEnd w:id="55"/>
      <w:bookmarkEnd w:id="56"/>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В Режиме торгов ПАО Московская Биржа «Режим основных торгов</w:t>
      </w:r>
      <w:proofErr w:type="gramStart"/>
      <w:r w:rsidRPr="00DE7D39">
        <w:rPr>
          <w:rFonts w:ascii="Times New Roman" w:hAnsi="Times New Roman" w:cs="Times New Roman"/>
          <w:sz w:val="20"/>
          <w:szCs w:val="20"/>
          <w:lang w:val="ru-RU"/>
        </w:rPr>
        <w:t xml:space="preserve"> Т</w:t>
      </w:r>
      <w:proofErr w:type="gramEnd"/>
      <w:r w:rsidRPr="00DE7D39">
        <w:rPr>
          <w:rFonts w:ascii="Times New Roman" w:hAnsi="Times New Roman" w:cs="Times New Roman"/>
          <w:sz w:val="20"/>
          <w:szCs w:val="20"/>
          <w:lang w:val="ru-RU"/>
        </w:rPr>
        <w:t>+» заключаются сделки с ценными бумагами с отложенным исполнением. Исполнение по таким сделкам осуществляется на второй календарный день, следующий за днем заключения сделки. Если второй календарный день приходится на нерабочий день, то исполнение по такой сделке осуществляется в следующий за ним ближайший рабочий день.</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В ходе торгов с иностранными ценными бумагами на ПАО «Санкт-Петербургская биржа» в режиме основных торгов совершаются сделки с отложенным исполнением</w:t>
      </w:r>
      <w:proofErr w:type="gramStart"/>
      <w:r w:rsidRPr="00DE7D39">
        <w:rPr>
          <w:rFonts w:ascii="Times New Roman" w:hAnsi="Times New Roman" w:cs="Times New Roman"/>
          <w:sz w:val="20"/>
          <w:szCs w:val="20"/>
          <w:lang w:val="ru-RU"/>
        </w:rPr>
        <w:t xml:space="preserve"> Т</w:t>
      </w:r>
      <w:proofErr w:type="gramEnd"/>
      <w:r w:rsidRPr="00DE7D39">
        <w:rPr>
          <w:rFonts w:ascii="Times New Roman" w:hAnsi="Times New Roman" w:cs="Times New Roman"/>
          <w:sz w:val="20"/>
          <w:szCs w:val="20"/>
          <w:lang w:val="ru-RU"/>
        </w:rPr>
        <w:t>+3. Исполнение по таким сделкам осуществляется на третий рабочий день, следующий за днем заключения сделки.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Перечень ценных бумаг, с которыми допускается совершать сделки с отложенным исполнением, утверждается соответствующей Торговой системой.</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исполняет поручения Клиентов на совершение сделок в режимах торгов с отложенным исполнением при условии соблюдении Клиентами требований к обеспечению выставленной заявки Активами в соответствии с правилами соответствующей клиринговой организации и настоящего Регламента.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Порядок подачи поручений, в том числе время подачи, вид поручений и тип заявок по ним, определяется правилами соответствующей Торговой системы.</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jc w:val="both"/>
        <w:rPr>
          <w:rFonts w:ascii="Times New Roman" w:hAnsi="Times New Roman" w:cs="Times New Roman"/>
          <w:b w:val="0"/>
          <w:sz w:val="20"/>
          <w:szCs w:val="20"/>
          <w:lang w:val="ru-RU"/>
        </w:rPr>
      </w:pPr>
      <w:bookmarkStart w:id="57" w:name="_Toc17278230"/>
      <w:r w:rsidRPr="00DE7D39">
        <w:rPr>
          <w:rFonts w:ascii="Times New Roman" w:hAnsi="Times New Roman" w:cs="Times New Roman"/>
          <w:b w:val="0"/>
          <w:sz w:val="20"/>
          <w:szCs w:val="20"/>
          <w:lang w:val="ru-RU"/>
        </w:rPr>
        <w:t xml:space="preserve">ОСОБЕННОСТИ </w:t>
      </w:r>
      <w:r w:rsidR="00CB379D" w:rsidRPr="00DE7D39">
        <w:rPr>
          <w:rFonts w:ascii="Times New Roman" w:hAnsi="Times New Roman" w:cs="Times New Roman"/>
          <w:b w:val="0"/>
          <w:sz w:val="20"/>
          <w:szCs w:val="20"/>
          <w:lang w:val="ru-RU"/>
        </w:rPr>
        <w:t>С</w:t>
      </w:r>
      <w:r w:rsidRPr="00DE7D39">
        <w:rPr>
          <w:rFonts w:ascii="Times New Roman" w:hAnsi="Times New Roman" w:cs="Times New Roman"/>
          <w:b w:val="0"/>
          <w:sz w:val="20"/>
          <w:szCs w:val="20"/>
          <w:lang w:val="ru-RU"/>
        </w:rPr>
        <w:t>ОВЕРШЕНИЯ СДЕЛОК ПО ОТЧУЖДЕНИЮ / ПРИОБРЕТЕНИЮ ЦЕННЫХ БУМАГ НА ОСНОВАНИИ РЕШЕН</w:t>
      </w:r>
      <w:r w:rsidR="00CB379D" w:rsidRPr="00DE7D39">
        <w:rPr>
          <w:rFonts w:ascii="Times New Roman" w:hAnsi="Times New Roman" w:cs="Times New Roman"/>
          <w:b w:val="0"/>
          <w:sz w:val="20"/>
          <w:szCs w:val="20"/>
          <w:lang w:val="ru-RU"/>
        </w:rPr>
        <w:t>И</w:t>
      </w:r>
      <w:r w:rsidRPr="00DE7D39">
        <w:rPr>
          <w:rFonts w:ascii="Times New Roman" w:hAnsi="Times New Roman" w:cs="Times New Roman"/>
          <w:b w:val="0"/>
          <w:sz w:val="20"/>
          <w:szCs w:val="20"/>
          <w:lang w:val="ru-RU"/>
        </w:rPr>
        <w:t>Я О ВЫПУС</w:t>
      </w:r>
      <w:r w:rsidR="00CB379D" w:rsidRPr="00DE7D39">
        <w:rPr>
          <w:rFonts w:ascii="Times New Roman" w:hAnsi="Times New Roman" w:cs="Times New Roman"/>
          <w:b w:val="0"/>
          <w:sz w:val="20"/>
          <w:szCs w:val="20"/>
          <w:lang w:val="ru-RU"/>
        </w:rPr>
        <w:t>К</w:t>
      </w:r>
      <w:r w:rsidRPr="00DE7D39">
        <w:rPr>
          <w:rFonts w:ascii="Times New Roman" w:hAnsi="Times New Roman" w:cs="Times New Roman"/>
          <w:b w:val="0"/>
          <w:sz w:val="20"/>
          <w:szCs w:val="20"/>
          <w:lang w:val="ru-RU"/>
        </w:rPr>
        <w:t>Е, РЕШЕНИЯ ЭМИТЕНТА</w:t>
      </w:r>
      <w:bookmarkEnd w:id="57"/>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В случаях, когда условиями выпуска ценных бумаг предусмотрена процедура приобретения ценных бумаг эмитентом по требованию их владельца, процедура приобретения ценных бумаг эмитентом на основании решения эмитента</w:t>
      </w:r>
      <w:r w:rsidR="00CB379D"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или процедура размещения ценных бумаг, в том числе на основании публичных оферт, Клиент вправе дать Компании поручение на совершение таких действий в интересах Клиента путем подачи Поручения на участие в оферте/размещении</w:t>
      </w:r>
      <w:r w:rsidR="00E50E38" w:rsidRPr="00DE7D39">
        <w:rPr>
          <w:rFonts w:ascii="Times New Roman" w:hAnsi="Times New Roman" w:cs="Times New Roman"/>
          <w:sz w:val="20"/>
          <w:szCs w:val="20"/>
          <w:lang w:val="ru-RU"/>
        </w:rPr>
        <w:t xml:space="preserve"> по форме</w:t>
      </w:r>
      <w:proofErr w:type="gramEnd"/>
      <w:r w:rsidR="00E50E38" w:rsidRPr="00DE7D39">
        <w:rPr>
          <w:rFonts w:ascii="Times New Roman" w:hAnsi="Times New Roman" w:cs="Times New Roman"/>
          <w:sz w:val="20"/>
          <w:szCs w:val="20"/>
          <w:lang w:val="ru-RU"/>
        </w:rPr>
        <w:t xml:space="preserve"> соответствующего приложения Регламенту</w:t>
      </w:r>
      <w:r w:rsidRPr="00DE7D39">
        <w:rPr>
          <w:rFonts w:ascii="Times New Roman" w:hAnsi="Times New Roman" w:cs="Times New Roman"/>
          <w:sz w:val="20"/>
          <w:szCs w:val="20"/>
          <w:lang w:val="ru-RU"/>
        </w:rPr>
        <w:t>.</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Такое поручение должно быть подано Клиентом не позднее, чем за </w:t>
      </w:r>
      <w:r w:rsidR="00B06D8D" w:rsidRPr="00DE7D39">
        <w:rPr>
          <w:rFonts w:ascii="Times New Roman" w:hAnsi="Times New Roman" w:cs="Times New Roman"/>
          <w:sz w:val="20"/>
          <w:szCs w:val="20"/>
          <w:lang w:val="ru-RU"/>
        </w:rPr>
        <w:t>пять</w:t>
      </w:r>
      <w:r w:rsidRPr="00DE7D39">
        <w:rPr>
          <w:rFonts w:ascii="Times New Roman" w:hAnsi="Times New Roman" w:cs="Times New Roman"/>
          <w:sz w:val="20"/>
          <w:szCs w:val="20"/>
          <w:lang w:val="ru-RU"/>
        </w:rPr>
        <w:t xml:space="preserve"> рабочих дня до даты окончания приема эмитентом (агентом эмитента) заявок держателей соответствующих ценных бумаг, установленной решением о выпуске (решением эмитента).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вправе потребовать от Клиента предоставления дополнительных документов и/ или оформления доверенностей, устанавливающих полномочия Компании в ходе принятия оферты эмитента/участия в размещении; такие документы и/или доверенности должны быть представлены в сроки, установленные для подачи Поручения на участие в оферте/размещении.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вправе отказать Клиенту в исполнении Поручения на участие в оферте/размещении в случае, если на дату окончания приема эмитентом соответствующих заявок держателей ценных бумаг у Клиента отсутствуют необходимые для исполнения соответствующего поручения Активы.</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Клиент вправе отменить ранее поданное Поручение на участие в оферте/ размещении путем подачи Заявления об отмене поручения на участие в оферте/размещении </w:t>
      </w:r>
      <w:r w:rsidR="00E50E38" w:rsidRPr="00DE7D39">
        <w:rPr>
          <w:rFonts w:ascii="Times New Roman" w:hAnsi="Times New Roman" w:cs="Times New Roman"/>
          <w:sz w:val="20"/>
          <w:szCs w:val="20"/>
          <w:lang w:val="ru-RU"/>
        </w:rPr>
        <w:t>по форме соответствующего приложения Регламенту</w:t>
      </w:r>
      <w:r w:rsidRPr="00DE7D39">
        <w:rPr>
          <w:rFonts w:ascii="Times New Roman" w:hAnsi="Times New Roman" w:cs="Times New Roman"/>
          <w:sz w:val="20"/>
          <w:szCs w:val="20"/>
          <w:lang w:val="ru-RU"/>
        </w:rPr>
        <w:t>, при этом Компания имеет право отказать в приеме такого заявления, если оно подано менее</w:t>
      </w:r>
      <w:proofErr w:type="gramStart"/>
      <w:r w:rsidRPr="00DE7D39">
        <w:rPr>
          <w:rFonts w:ascii="Times New Roman" w:hAnsi="Times New Roman" w:cs="Times New Roman"/>
          <w:sz w:val="20"/>
          <w:szCs w:val="20"/>
          <w:lang w:val="ru-RU"/>
        </w:rPr>
        <w:t>,</w:t>
      </w:r>
      <w:proofErr w:type="gramEnd"/>
      <w:r w:rsidRPr="00DE7D39">
        <w:rPr>
          <w:rFonts w:ascii="Times New Roman" w:hAnsi="Times New Roman" w:cs="Times New Roman"/>
          <w:sz w:val="20"/>
          <w:szCs w:val="20"/>
          <w:lang w:val="ru-RU"/>
        </w:rPr>
        <w:t xml:space="preserve"> чем за три рабочих дня до даты окончания приема эмитентом (агентом эмитента) соответствующих заявок, либо к моменту его получения Компания уже </w:t>
      </w:r>
      <w:proofErr w:type="gramStart"/>
      <w:r w:rsidRPr="00DE7D39">
        <w:rPr>
          <w:rFonts w:ascii="Times New Roman" w:hAnsi="Times New Roman" w:cs="Times New Roman"/>
          <w:sz w:val="20"/>
          <w:szCs w:val="20"/>
          <w:lang w:val="ru-RU"/>
        </w:rPr>
        <w:t>выполнила необходимые для исполнения отменяемого поручения действия и не имеет</w:t>
      </w:r>
      <w:proofErr w:type="gramEnd"/>
      <w:r w:rsidRPr="00DE7D39">
        <w:rPr>
          <w:rFonts w:ascii="Times New Roman" w:hAnsi="Times New Roman" w:cs="Times New Roman"/>
          <w:sz w:val="20"/>
          <w:szCs w:val="20"/>
          <w:lang w:val="ru-RU"/>
        </w:rPr>
        <w:t xml:space="preserve"> возможности их отменить.</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неисполнения эмитентом своих обязательств по оферте/размещению, Компания уведомляет об этом Клиента не позднее рабочего дня, следующего за днем, когда Компании стало известно о допущенном эмитентом нарушении обязательств.</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1"/>
        <w:numPr>
          <w:ilvl w:val="0"/>
          <w:numId w:val="42"/>
        </w:numPr>
        <w:tabs>
          <w:tab w:val="left" w:pos="821"/>
        </w:tabs>
        <w:ind w:left="0" w:right="71" w:firstLine="0"/>
        <w:jc w:val="left"/>
        <w:rPr>
          <w:rFonts w:ascii="Times New Roman" w:hAnsi="Times New Roman" w:cs="Times New Roman"/>
          <w:b w:val="0"/>
          <w:sz w:val="20"/>
          <w:szCs w:val="20"/>
          <w:lang w:val="ru-RU"/>
        </w:rPr>
      </w:pPr>
      <w:bookmarkStart w:id="58" w:name="_bookmark28"/>
      <w:bookmarkStart w:id="59" w:name="_Toc17278231"/>
      <w:bookmarkEnd w:id="58"/>
      <w:r w:rsidRPr="00DE7D39">
        <w:rPr>
          <w:rFonts w:ascii="Times New Roman" w:hAnsi="Times New Roman" w:cs="Times New Roman"/>
          <w:b w:val="0"/>
          <w:sz w:val="20"/>
          <w:szCs w:val="20"/>
          <w:lang w:val="ru-RU"/>
        </w:rPr>
        <w:t>ОТЧЕТНОСТЬ, ВОЗНАГРАЖДЕНИЕ И РАСХОДЫ</w:t>
      </w:r>
      <w:bookmarkEnd w:id="59"/>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rPr>
          <w:rFonts w:ascii="Times New Roman" w:hAnsi="Times New Roman" w:cs="Times New Roman"/>
          <w:b w:val="0"/>
          <w:bCs w:val="0"/>
          <w:sz w:val="20"/>
          <w:szCs w:val="20"/>
          <w:lang w:val="ru-RU"/>
        </w:rPr>
      </w:pPr>
      <w:bookmarkStart w:id="60" w:name="_bookmark29"/>
      <w:bookmarkStart w:id="61" w:name="_Toc17278232"/>
      <w:bookmarkEnd w:id="60"/>
      <w:r w:rsidRPr="00DE7D39">
        <w:rPr>
          <w:rFonts w:ascii="Times New Roman" w:hAnsi="Times New Roman" w:cs="Times New Roman"/>
          <w:b w:val="0"/>
          <w:sz w:val="20"/>
          <w:szCs w:val="20"/>
          <w:lang w:val="ru-RU"/>
        </w:rPr>
        <w:t>ОТЧЕТНЫЙ ПЕРИОД</w:t>
      </w:r>
      <w:bookmarkEnd w:id="61"/>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Компания </w:t>
      </w:r>
      <w:proofErr w:type="gramStart"/>
      <w:r w:rsidRPr="00DE7D39">
        <w:rPr>
          <w:rFonts w:ascii="Times New Roman" w:hAnsi="Times New Roman" w:cs="Times New Roman"/>
          <w:sz w:val="20"/>
          <w:szCs w:val="20"/>
          <w:lang w:val="ru-RU"/>
        </w:rPr>
        <w:t>предоставляет Клиенту отчеты</w:t>
      </w:r>
      <w:proofErr w:type="gramEnd"/>
      <w:r w:rsidRPr="00DE7D39">
        <w:rPr>
          <w:rFonts w:ascii="Times New Roman" w:hAnsi="Times New Roman" w:cs="Times New Roman"/>
          <w:sz w:val="20"/>
          <w:szCs w:val="20"/>
          <w:lang w:val="ru-RU"/>
        </w:rPr>
        <w:t xml:space="preserve"> по требованию Клиента, а также в случаях, предусмотренных действующим законодательством Российской Федерации.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Если у Клиента не нулевой остаток по Активам и/или срочным контрактам, то для целей настоящего Регламента применяется вид Отчетного периода: Отчетный месяц. 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нулевого остатка у Клиента по Активам и/или срочным контрактам за Отчетный период, Компания вправе не предоставлять Клиенту отчет.</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Первый Отчетный период </w:t>
      </w:r>
      <w:proofErr w:type="gramStart"/>
      <w:r w:rsidRPr="00DE7D39">
        <w:rPr>
          <w:rFonts w:ascii="Times New Roman" w:hAnsi="Times New Roman" w:cs="Times New Roman"/>
          <w:sz w:val="20"/>
          <w:szCs w:val="20"/>
          <w:lang w:val="ru-RU"/>
        </w:rPr>
        <w:t>начинается с даты вступления Договора о Брокерском обслуживании в силу и заканчивается</w:t>
      </w:r>
      <w:proofErr w:type="gramEnd"/>
      <w:r w:rsidRPr="00DE7D39">
        <w:rPr>
          <w:rFonts w:ascii="Times New Roman" w:hAnsi="Times New Roman" w:cs="Times New Roman"/>
          <w:sz w:val="20"/>
          <w:szCs w:val="20"/>
          <w:lang w:val="ru-RU"/>
        </w:rPr>
        <w:t xml:space="preserve"> в последний календарный день месяца, в котором Договор о брокерском обслуживании вступил в</w:t>
      </w:r>
      <w:r w:rsidR="00125C63"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силу. Если первый Отчетный период одновременно является последним Отчетным периодом по Договору о брокерском обслуживании, то дата его окончания определяется датой окончания последнего Отчетного периода.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Последний Отчетный период по Договору заканчивается в дату получения одной из Сторон письменного уведомления другой Стороны о своем намерении досрочно прекратить действие Договора о Брокерском обслуживании. При этом последний Отчетный период начинается с первого числа месяца, в котором данный Отчетный период закончился.</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rPr>
          <w:rFonts w:ascii="Times New Roman" w:hAnsi="Times New Roman" w:cs="Times New Roman"/>
          <w:b w:val="0"/>
          <w:bCs w:val="0"/>
          <w:sz w:val="20"/>
          <w:szCs w:val="20"/>
          <w:lang w:val="ru-RU"/>
        </w:rPr>
      </w:pPr>
      <w:bookmarkStart w:id="62" w:name="_bookmark30"/>
      <w:bookmarkStart w:id="63" w:name="_Toc17278233"/>
      <w:bookmarkEnd w:id="62"/>
      <w:r w:rsidRPr="00DE7D39">
        <w:rPr>
          <w:rFonts w:ascii="Times New Roman" w:hAnsi="Times New Roman" w:cs="Times New Roman"/>
          <w:b w:val="0"/>
          <w:sz w:val="20"/>
          <w:szCs w:val="20"/>
          <w:lang w:val="ru-RU"/>
        </w:rPr>
        <w:t>ПОРЯДОК</w:t>
      </w:r>
      <w:r w:rsidR="00125C63" w:rsidRPr="00DE7D39">
        <w:rPr>
          <w:rFonts w:ascii="Times New Roman" w:hAnsi="Times New Roman" w:cs="Times New Roman"/>
          <w:b w:val="0"/>
          <w:sz w:val="20"/>
          <w:szCs w:val="20"/>
          <w:lang w:val="ru-RU"/>
        </w:rPr>
        <w:t xml:space="preserve"> </w:t>
      </w:r>
      <w:r w:rsidRPr="00DE7D39">
        <w:rPr>
          <w:rFonts w:ascii="Times New Roman" w:hAnsi="Times New Roman" w:cs="Times New Roman"/>
          <w:b w:val="0"/>
          <w:sz w:val="20"/>
          <w:szCs w:val="20"/>
          <w:lang w:val="ru-RU"/>
        </w:rPr>
        <w:t>ФОРМИРОВАНИЯ И ПРЕДОСТАВЛЕНИЯ ОТЧЕТОВ</w:t>
      </w:r>
      <w:bookmarkEnd w:id="63"/>
      <w:r w:rsidRPr="00DE7D39">
        <w:rPr>
          <w:rFonts w:ascii="Times New Roman" w:hAnsi="Times New Roman" w:cs="Times New Roman"/>
          <w:b w:val="0"/>
          <w:sz w:val="20"/>
          <w:szCs w:val="20"/>
          <w:lang w:val="ru-RU"/>
        </w:rPr>
        <w:t xml:space="preserve"> </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обязана предоставлять Клиенту следующую информацию об операциях по счету Клиента:</w:t>
      </w:r>
    </w:p>
    <w:p w:rsidR="00067143" w:rsidRPr="00DE7D39" w:rsidRDefault="009F57E0" w:rsidP="00DE7D39">
      <w:pPr>
        <w:pStyle w:val="a3"/>
        <w:numPr>
          <w:ilvl w:val="0"/>
          <w:numId w:val="18"/>
        </w:numPr>
        <w:tabs>
          <w:tab w:val="left" w:pos="84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Отчеты по сделкам и операциям с ценными бумагами, валютным сделкам и операциям, связанным с ними, срочным сделкам и операциям, связанным с ними, на торговых площадках и внебиржевом рынке, которые включают сведения только за один соответствующий календарный день (далее – Ежедневные Отчеты), и</w:t>
      </w:r>
    </w:p>
    <w:p w:rsidR="00067143" w:rsidRPr="00DE7D39" w:rsidRDefault="009F57E0" w:rsidP="00DE7D39">
      <w:pPr>
        <w:pStyle w:val="a3"/>
        <w:numPr>
          <w:ilvl w:val="0"/>
          <w:numId w:val="18"/>
        </w:numPr>
        <w:tabs>
          <w:tab w:val="left" w:pos="84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Отчеты по сделкам и операциям с ценными бумагами, валютным сделкам и операциям, связанным с ними, срочным сделкам и операциям, связанным с ними, на торговых площадках и внебиржевом рынке, которые включают сведения только за месяц (далее - Отчеты за Отчетный период).</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Содержащаяся в Отчетах информация о ценных бумагах (вид, эмитент (лицо, обязанное по ценным бумагам), регистрационный номер выпуска (</w:t>
      </w:r>
      <w:r w:rsidRPr="00DE7D39">
        <w:rPr>
          <w:rFonts w:ascii="Times New Roman" w:hAnsi="Times New Roman" w:cs="Times New Roman"/>
          <w:sz w:val="20"/>
          <w:szCs w:val="20"/>
        </w:rPr>
        <w:t>ISIN</w:t>
      </w:r>
      <w:r w:rsidRPr="00DE7D39">
        <w:rPr>
          <w:rFonts w:ascii="Times New Roman" w:hAnsi="Times New Roman" w:cs="Times New Roman"/>
          <w:sz w:val="20"/>
          <w:szCs w:val="20"/>
          <w:lang w:val="ru-RU"/>
        </w:rPr>
        <w:t>), количество и т.п.), в отношении которых Компании не было предоставлено право распоряжаться, но с которыми Компания совершала по поручению Клиента Сделки, носит информационный характер и не подтверждает наличие у Компании соответствующих ценных бумаг или права по распоряжению ими.</w:t>
      </w:r>
      <w:proofErr w:type="gramEnd"/>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Компания </w:t>
      </w:r>
      <w:proofErr w:type="gramStart"/>
      <w:r w:rsidRPr="00DE7D39">
        <w:rPr>
          <w:rFonts w:ascii="Times New Roman" w:hAnsi="Times New Roman" w:cs="Times New Roman"/>
          <w:sz w:val="20"/>
          <w:szCs w:val="20"/>
          <w:lang w:val="ru-RU"/>
        </w:rPr>
        <w:t>предоставляет отчет</w:t>
      </w:r>
      <w:proofErr w:type="gramEnd"/>
      <w:r w:rsidRPr="00DE7D39">
        <w:rPr>
          <w:rFonts w:ascii="Times New Roman" w:hAnsi="Times New Roman" w:cs="Times New Roman"/>
          <w:sz w:val="20"/>
          <w:szCs w:val="20"/>
          <w:lang w:val="ru-RU"/>
        </w:rPr>
        <w:t xml:space="preserve"> по каждому Договору о брокерском обслуживании отдельно без приложения документов, подтверждающих совершение сделок, а также подтверждающих понесенные расходы.</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Компания </w:t>
      </w:r>
      <w:proofErr w:type="gramStart"/>
      <w:r w:rsidRPr="00DE7D39">
        <w:rPr>
          <w:rFonts w:ascii="Times New Roman" w:hAnsi="Times New Roman" w:cs="Times New Roman"/>
          <w:sz w:val="20"/>
          <w:szCs w:val="20"/>
          <w:lang w:val="ru-RU"/>
        </w:rPr>
        <w:t>предоставляет Клиенту Ежедневный Отчет</w:t>
      </w:r>
      <w:proofErr w:type="gramEnd"/>
      <w:r w:rsidRPr="00DE7D39">
        <w:rPr>
          <w:rFonts w:ascii="Times New Roman" w:hAnsi="Times New Roman" w:cs="Times New Roman"/>
          <w:sz w:val="20"/>
          <w:szCs w:val="20"/>
          <w:lang w:val="ru-RU"/>
        </w:rPr>
        <w:t xml:space="preserve"> по требованию Клиента. 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если Клиентом Компании является профессиональный участник, Клиенту направляются отчеты по сделкам, совершенным в течение дня, в обязательном порядке.</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Приоритетным способом предоставления Ежедневного Отчета является использование </w:t>
      </w:r>
      <w:r w:rsidR="00085C7A" w:rsidRPr="00DE7D39">
        <w:rPr>
          <w:rFonts w:ascii="Times New Roman" w:hAnsi="Times New Roman" w:cs="Times New Roman"/>
          <w:sz w:val="20"/>
          <w:szCs w:val="20"/>
          <w:lang w:val="ru-RU"/>
        </w:rPr>
        <w:t>электронной почты</w:t>
      </w:r>
      <w:r w:rsidRPr="00DE7D39">
        <w:rPr>
          <w:rFonts w:ascii="Times New Roman" w:hAnsi="Times New Roman" w:cs="Times New Roman"/>
          <w:sz w:val="20"/>
          <w:szCs w:val="20"/>
          <w:lang w:val="ru-RU"/>
        </w:rPr>
        <w:t>.</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Ежедневные отчеты, направляемые Клиентам по инициативе Компании, носят информационный характер.</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Ежедневный Отчет направляется Клиенту не позднее окончания рабочего дня, следующего за отчетным днем. </w:t>
      </w:r>
      <w:proofErr w:type="gramStart"/>
      <w:r w:rsidRPr="00DE7D39">
        <w:rPr>
          <w:rFonts w:ascii="Times New Roman" w:hAnsi="Times New Roman" w:cs="Times New Roman"/>
          <w:sz w:val="20"/>
          <w:szCs w:val="20"/>
          <w:lang w:val="ru-RU"/>
        </w:rPr>
        <w:t>В случае, если Компания осуществляла сделки в интересах Клиента через другого профессионального участника в порядке перепоручения (</w:t>
      </w:r>
      <w:proofErr w:type="spellStart"/>
      <w:r w:rsidRPr="00DE7D39">
        <w:rPr>
          <w:rFonts w:ascii="Times New Roman" w:hAnsi="Times New Roman" w:cs="Times New Roman"/>
          <w:sz w:val="20"/>
          <w:szCs w:val="20"/>
          <w:lang w:val="ru-RU"/>
        </w:rPr>
        <w:t>субкомиссии</w:t>
      </w:r>
      <w:proofErr w:type="spellEnd"/>
      <w:r w:rsidRPr="00DE7D39">
        <w:rPr>
          <w:rFonts w:ascii="Times New Roman" w:hAnsi="Times New Roman" w:cs="Times New Roman"/>
          <w:sz w:val="20"/>
          <w:szCs w:val="20"/>
          <w:lang w:val="ru-RU"/>
        </w:rPr>
        <w:t xml:space="preserve">), то такому Клиенту направляются отчеты не позднее </w:t>
      </w:r>
      <w:r w:rsidR="00DC20C4" w:rsidRPr="00DE7D39">
        <w:rPr>
          <w:rFonts w:ascii="Times New Roman" w:hAnsi="Times New Roman" w:cs="Times New Roman"/>
          <w:sz w:val="20"/>
          <w:szCs w:val="20"/>
          <w:lang w:val="ru-RU"/>
        </w:rPr>
        <w:t>окончания рабочего дня, следующего</w:t>
      </w:r>
      <w:r w:rsidR="00DC20C4">
        <w:rPr>
          <w:rFonts w:ascii="Times New Roman" w:hAnsi="Times New Roman" w:cs="Times New Roman"/>
          <w:sz w:val="20"/>
          <w:szCs w:val="20"/>
          <w:lang w:val="ru-RU"/>
        </w:rPr>
        <w:t xml:space="preserve"> за днем получения отчета о совершенных сделках от профессионального участника</w:t>
      </w:r>
      <w:r w:rsidR="00033DEF">
        <w:rPr>
          <w:rFonts w:ascii="Times New Roman" w:hAnsi="Times New Roman" w:cs="Times New Roman"/>
          <w:sz w:val="20"/>
          <w:szCs w:val="20"/>
          <w:lang w:val="ru-RU"/>
        </w:rPr>
        <w:t xml:space="preserve">, </w:t>
      </w:r>
      <w:r w:rsidR="00DC20C4">
        <w:rPr>
          <w:rFonts w:ascii="Times New Roman" w:hAnsi="Times New Roman" w:cs="Times New Roman"/>
          <w:sz w:val="20"/>
          <w:szCs w:val="20"/>
          <w:lang w:val="ru-RU"/>
        </w:rPr>
        <w:t xml:space="preserve">через которого были заключены сделки в интересах </w:t>
      </w:r>
      <w:r w:rsidR="00224902">
        <w:rPr>
          <w:rFonts w:ascii="Times New Roman" w:hAnsi="Times New Roman" w:cs="Times New Roman"/>
          <w:sz w:val="20"/>
          <w:szCs w:val="20"/>
          <w:lang w:val="ru-RU"/>
        </w:rPr>
        <w:t>К</w:t>
      </w:r>
      <w:r w:rsidR="00DC20C4">
        <w:rPr>
          <w:rFonts w:ascii="Times New Roman" w:hAnsi="Times New Roman" w:cs="Times New Roman"/>
          <w:sz w:val="20"/>
          <w:szCs w:val="20"/>
          <w:lang w:val="ru-RU"/>
        </w:rPr>
        <w:t>лиента.</w:t>
      </w:r>
      <w:proofErr w:type="gramEnd"/>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вправе в случае несвоевременного поступления документов, подтверждающих факт совершения Сделки, не отражать в Ежедневном отчете информацию о такой Сделке, при этом Компания обязана отразить факт совершения данной Сделки в Отчете за Отчетный период.</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Компания обязана в течение </w:t>
      </w:r>
      <w:r w:rsidR="00B06D8D" w:rsidRPr="00DE7D39">
        <w:rPr>
          <w:rFonts w:ascii="Times New Roman" w:hAnsi="Times New Roman" w:cs="Times New Roman"/>
          <w:sz w:val="20"/>
          <w:szCs w:val="20"/>
          <w:lang w:val="ru-RU"/>
        </w:rPr>
        <w:t>10</w:t>
      </w:r>
      <w:r w:rsidRPr="00DE7D39">
        <w:rPr>
          <w:rFonts w:ascii="Times New Roman" w:hAnsi="Times New Roman" w:cs="Times New Roman"/>
          <w:sz w:val="20"/>
          <w:szCs w:val="20"/>
          <w:lang w:val="ru-RU"/>
        </w:rPr>
        <w:t xml:space="preserve"> (Д</w:t>
      </w:r>
      <w:r w:rsidR="00B06D8D" w:rsidRPr="00DE7D39">
        <w:rPr>
          <w:rFonts w:ascii="Times New Roman" w:hAnsi="Times New Roman" w:cs="Times New Roman"/>
          <w:sz w:val="20"/>
          <w:szCs w:val="20"/>
          <w:lang w:val="ru-RU"/>
        </w:rPr>
        <w:t>есяти</w:t>
      </w:r>
      <w:r w:rsidRPr="00DE7D39">
        <w:rPr>
          <w:rFonts w:ascii="Times New Roman" w:hAnsi="Times New Roman" w:cs="Times New Roman"/>
          <w:sz w:val="20"/>
          <w:szCs w:val="20"/>
          <w:lang w:val="ru-RU"/>
        </w:rPr>
        <w:t xml:space="preserve">) </w:t>
      </w:r>
      <w:r w:rsidR="00EA7713" w:rsidRPr="00DE7D39">
        <w:rPr>
          <w:rFonts w:ascii="Times New Roman" w:hAnsi="Times New Roman" w:cs="Times New Roman"/>
          <w:sz w:val="20"/>
          <w:szCs w:val="20"/>
          <w:lang w:val="ru-RU"/>
        </w:rPr>
        <w:t xml:space="preserve">календарных </w:t>
      </w:r>
      <w:r w:rsidRPr="00DE7D39">
        <w:rPr>
          <w:rFonts w:ascii="Times New Roman" w:hAnsi="Times New Roman" w:cs="Times New Roman"/>
          <w:sz w:val="20"/>
          <w:szCs w:val="20"/>
          <w:lang w:val="ru-RU"/>
        </w:rPr>
        <w:t xml:space="preserve">дней по истечении Отчетного периода </w:t>
      </w:r>
      <w:proofErr w:type="gramStart"/>
      <w:r w:rsidRPr="00DE7D39">
        <w:rPr>
          <w:rFonts w:ascii="Times New Roman" w:hAnsi="Times New Roman" w:cs="Times New Roman"/>
          <w:sz w:val="20"/>
          <w:szCs w:val="20"/>
          <w:lang w:val="ru-RU"/>
        </w:rPr>
        <w:t>предоставить Клиенту Отчет</w:t>
      </w:r>
      <w:proofErr w:type="gramEnd"/>
      <w:r w:rsidRPr="00DE7D39">
        <w:rPr>
          <w:rFonts w:ascii="Times New Roman" w:hAnsi="Times New Roman" w:cs="Times New Roman"/>
          <w:sz w:val="20"/>
          <w:szCs w:val="20"/>
          <w:lang w:val="ru-RU"/>
        </w:rPr>
        <w:t xml:space="preserve"> за Отчетный период. Приоритетным способом предоставления Отчета за отчетный период является </w:t>
      </w:r>
      <w:r w:rsidR="00085C7A" w:rsidRPr="00DE7D39">
        <w:rPr>
          <w:rFonts w:ascii="Times New Roman" w:hAnsi="Times New Roman" w:cs="Times New Roman"/>
          <w:sz w:val="20"/>
          <w:szCs w:val="20"/>
          <w:lang w:val="ru-RU"/>
        </w:rPr>
        <w:t>электронная почта</w:t>
      </w:r>
      <w:r w:rsidRPr="00DE7D39">
        <w:rPr>
          <w:rFonts w:ascii="Times New Roman" w:hAnsi="Times New Roman" w:cs="Times New Roman"/>
          <w:sz w:val="20"/>
          <w:szCs w:val="20"/>
          <w:lang w:val="ru-RU"/>
        </w:rPr>
        <w:t>.</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При предоставлении Отчета за Отчетный период по электронной почте, Отчет считается предоставленным в дату направления Отчета по электронной почте при условии, что передача Отчета осуществлялась с адреса электронной почты Компании для отправки отчетов, указанного в Регламенте, на адрес электронной почты Клиента, указанный в анкете Клиента, либо на адрес (адреса) электронной почты, предоставленный Клиентом путем передачи в Компанию Заявления о добавлении</w:t>
      </w:r>
      <w:proofErr w:type="gramEnd"/>
      <w:r w:rsidRPr="00DE7D39">
        <w:rPr>
          <w:rFonts w:ascii="Times New Roman" w:hAnsi="Times New Roman" w:cs="Times New Roman"/>
          <w:sz w:val="20"/>
          <w:szCs w:val="20"/>
          <w:lang w:val="ru-RU"/>
        </w:rPr>
        <w:t>/</w:t>
      </w:r>
      <w:proofErr w:type="gramStart"/>
      <w:r w:rsidRPr="00DE7D39">
        <w:rPr>
          <w:rFonts w:ascii="Times New Roman" w:hAnsi="Times New Roman" w:cs="Times New Roman"/>
          <w:sz w:val="20"/>
          <w:szCs w:val="20"/>
          <w:lang w:val="ru-RU"/>
        </w:rPr>
        <w:t>исключении</w:t>
      </w:r>
      <w:proofErr w:type="gramEnd"/>
      <w:r w:rsidRPr="00DE7D39">
        <w:rPr>
          <w:rFonts w:ascii="Times New Roman" w:hAnsi="Times New Roman" w:cs="Times New Roman"/>
          <w:sz w:val="20"/>
          <w:szCs w:val="20"/>
          <w:lang w:val="ru-RU"/>
        </w:rPr>
        <w:t xml:space="preserve"> номера телефона, адреса электронной почты. Отчет за Отчетный период в бумажном виде предоставляется Клиенту в офисе Компании либо направляется почтой.</w:t>
      </w:r>
    </w:p>
    <w:p w:rsidR="00033E5A" w:rsidRPr="00033E5A" w:rsidRDefault="009F57E0" w:rsidP="00E622A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033E5A">
        <w:rPr>
          <w:rFonts w:ascii="Times New Roman" w:hAnsi="Times New Roman" w:cs="Times New Roman"/>
          <w:sz w:val="20"/>
          <w:szCs w:val="20"/>
          <w:lang w:val="ru-RU"/>
        </w:rPr>
        <w:t xml:space="preserve">Клиент вправе в течение 10 (Десяти) рабочих дней со дня направления Отчета предоставить Компании мотивированные письменные возражения по представленному </w:t>
      </w:r>
      <w:r w:rsidR="00085C7A" w:rsidRPr="00033E5A">
        <w:rPr>
          <w:rFonts w:ascii="Times New Roman" w:hAnsi="Times New Roman" w:cs="Times New Roman"/>
          <w:sz w:val="20"/>
          <w:szCs w:val="20"/>
          <w:lang w:val="ru-RU"/>
        </w:rPr>
        <w:t>Отчету</w:t>
      </w:r>
      <w:r w:rsidRPr="00033E5A">
        <w:rPr>
          <w:rFonts w:ascii="Times New Roman" w:hAnsi="Times New Roman" w:cs="Times New Roman"/>
          <w:sz w:val="20"/>
          <w:szCs w:val="20"/>
          <w:lang w:val="ru-RU"/>
        </w:rPr>
        <w:t>.</w:t>
      </w:r>
      <w:r w:rsidR="00033E5A" w:rsidRPr="00033E5A">
        <w:rPr>
          <w:rFonts w:ascii="Times New Roman" w:hAnsi="Times New Roman" w:cs="Times New Roman"/>
          <w:sz w:val="20"/>
          <w:szCs w:val="20"/>
          <w:lang w:val="ru-RU"/>
        </w:rPr>
        <w:t xml:space="preserve"> Ответ о результатах рассмотрения возражений Клиента направляется Компанией Клиенту в течение 10 (Десяти) рабочих дней с даты получения мотивированного возражения Клиента в письменной форме, а также дополнительно в той </w:t>
      </w:r>
      <w:proofErr w:type="gramStart"/>
      <w:r w:rsidR="00033E5A" w:rsidRPr="00033E5A">
        <w:rPr>
          <w:rFonts w:ascii="Times New Roman" w:hAnsi="Times New Roman" w:cs="Times New Roman"/>
          <w:sz w:val="20"/>
          <w:szCs w:val="20"/>
          <w:lang w:val="ru-RU"/>
        </w:rPr>
        <w:t>форме</w:t>
      </w:r>
      <w:proofErr w:type="gramEnd"/>
      <w:r w:rsidR="00033E5A" w:rsidRPr="00033E5A">
        <w:rPr>
          <w:rFonts w:ascii="Times New Roman" w:hAnsi="Times New Roman" w:cs="Times New Roman"/>
          <w:sz w:val="20"/>
          <w:szCs w:val="20"/>
          <w:lang w:val="ru-RU"/>
        </w:rPr>
        <w:t xml:space="preserve"> в которой возражения в отношении отчетности поступили от Клиента. Ответ должен содержать разъяснения по порядку разрешения споров, с учетом п. 7.4.5. Регламента.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Отчет считается принятым и одобренным Клиентом, если в течение 10 (Десяти) рабочих дней со дня направления Отчета Клиенту, Компания не получит от Клиента возражений по данному Отчету.</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Отчет, по которому не поступили мотивированные возражения либо поступили по истечении срока, установленного для их предъявления, либо поступили, но по результатам их рассмотрения Компанией были признаны необоснованными, является безусловным доказательством того, что все Торговые, Неторговые и иные операции,</w:t>
      </w:r>
      <w:r w:rsidR="007333A3"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указанные в данном Отчете, были совершены Компанией надлежащим образом в полном соответствии с условиями Договора о Брокерском обслуживании, Регламента и поручениями (заявлениями</w:t>
      </w:r>
      <w:proofErr w:type="gramEnd"/>
      <w:r w:rsidRPr="00DE7D39">
        <w:rPr>
          <w:rFonts w:ascii="Times New Roman" w:hAnsi="Times New Roman" w:cs="Times New Roman"/>
          <w:sz w:val="20"/>
          <w:szCs w:val="20"/>
          <w:lang w:val="ru-RU"/>
        </w:rPr>
        <w:t xml:space="preserve">) Клиента. Клиент не вправе предъявлять Компании какие-либо претензии (а равно полностью освобождает Компанию от соответствующей ответственности), касающиеся Торговых, Неторговых и иных операций, совершенных Компанией в рамках Договора о Брокерском обслуживании и настоящего Регламента, </w:t>
      </w:r>
      <w:proofErr w:type="gramStart"/>
      <w:r w:rsidRPr="00DE7D39">
        <w:rPr>
          <w:rFonts w:ascii="Times New Roman" w:hAnsi="Times New Roman" w:cs="Times New Roman"/>
          <w:sz w:val="20"/>
          <w:szCs w:val="20"/>
          <w:lang w:val="ru-RU"/>
        </w:rPr>
        <w:t>сведения</w:t>
      </w:r>
      <w:proofErr w:type="gramEnd"/>
      <w:r w:rsidRPr="00DE7D39">
        <w:rPr>
          <w:rFonts w:ascii="Times New Roman" w:hAnsi="Times New Roman" w:cs="Times New Roman"/>
          <w:sz w:val="20"/>
          <w:szCs w:val="20"/>
          <w:lang w:val="ru-RU"/>
        </w:rPr>
        <w:t xml:space="preserve"> о которых содержатся в принятом и одобренном в порядке п. 5.2.8 Регламента Клиентом Отчете.</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rPr>
          <w:rFonts w:ascii="Times New Roman" w:hAnsi="Times New Roman" w:cs="Times New Roman"/>
          <w:b w:val="0"/>
          <w:bCs w:val="0"/>
          <w:sz w:val="20"/>
          <w:szCs w:val="20"/>
          <w:lang w:val="ru-RU"/>
        </w:rPr>
      </w:pPr>
      <w:bookmarkStart w:id="64" w:name="_bookmark31"/>
      <w:bookmarkStart w:id="65" w:name="_Toc17278234"/>
      <w:bookmarkEnd w:id="64"/>
      <w:r w:rsidRPr="00DE7D39">
        <w:rPr>
          <w:rFonts w:ascii="Times New Roman" w:hAnsi="Times New Roman" w:cs="Times New Roman"/>
          <w:b w:val="0"/>
          <w:sz w:val="20"/>
          <w:szCs w:val="20"/>
          <w:lang w:val="ru-RU"/>
        </w:rPr>
        <w:t>ВОЗНАГРАЖДЕНИЕ КОМПАНИИ</w:t>
      </w:r>
      <w:r w:rsidR="00AE4B6D">
        <w:rPr>
          <w:rFonts w:ascii="Times New Roman" w:hAnsi="Times New Roman" w:cs="Times New Roman"/>
          <w:b w:val="0"/>
          <w:sz w:val="20"/>
          <w:szCs w:val="20"/>
          <w:lang w:val="ru-RU"/>
        </w:rPr>
        <w:t xml:space="preserve"> </w:t>
      </w:r>
      <w:r w:rsidRPr="00DE7D39">
        <w:rPr>
          <w:rFonts w:ascii="Times New Roman" w:hAnsi="Times New Roman" w:cs="Times New Roman"/>
          <w:b w:val="0"/>
          <w:sz w:val="20"/>
          <w:szCs w:val="20"/>
          <w:lang w:val="ru-RU"/>
        </w:rPr>
        <w:t>И РАСХОДЫ</w:t>
      </w:r>
      <w:bookmarkEnd w:id="65"/>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Клиент обязан уплачивать Компании Вознаграждение в порядке, установленном Регламентом. Размер Вознаграждения Компании определяется на основании Приложения № </w:t>
      </w:r>
      <w:r w:rsidR="00D46563" w:rsidRPr="00DE7D39">
        <w:rPr>
          <w:rFonts w:ascii="Times New Roman" w:hAnsi="Times New Roman" w:cs="Times New Roman"/>
          <w:sz w:val="20"/>
          <w:szCs w:val="20"/>
          <w:lang w:val="ru-RU"/>
        </w:rPr>
        <w:t>2</w:t>
      </w:r>
      <w:r w:rsidRPr="00DE7D39">
        <w:rPr>
          <w:rFonts w:ascii="Times New Roman" w:hAnsi="Times New Roman" w:cs="Times New Roman"/>
          <w:sz w:val="20"/>
          <w:szCs w:val="20"/>
          <w:lang w:val="ru-RU"/>
        </w:rPr>
        <w:t xml:space="preserve"> к Регламенту.</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если Клиенту по согласованию с Компанией устанавлива</w:t>
      </w:r>
      <w:r w:rsidR="003D4A1A">
        <w:rPr>
          <w:rFonts w:ascii="Times New Roman" w:hAnsi="Times New Roman" w:cs="Times New Roman"/>
          <w:sz w:val="20"/>
          <w:szCs w:val="20"/>
          <w:lang w:val="ru-RU"/>
        </w:rPr>
        <w:t>ют</w:t>
      </w:r>
      <w:r w:rsidRPr="00DE7D39">
        <w:rPr>
          <w:rFonts w:ascii="Times New Roman" w:hAnsi="Times New Roman" w:cs="Times New Roman"/>
          <w:sz w:val="20"/>
          <w:szCs w:val="20"/>
          <w:lang w:val="ru-RU"/>
        </w:rPr>
        <w:t>ся индивидуальны</w:t>
      </w:r>
      <w:r w:rsidR="003D4A1A">
        <w:rPr>
          <w:rFonts w:ascii="Times New Roman" w:hAnsi="Times New Roman" w:cs="Times New Roman"/>
          <w:sz w:val="20"/>
          <w:szCs w:val="20"/>
          <w:lang w:val="ru-RU"/>
        </w:rPr>
        <w:t>е</w:t>
      </w:r>
      <w:r w:rsidRPr="00DE7D39">
        <w:rPr>
          <w:rFonts w:ascii="Times New Roman" w:hAnsi="Times New Roman" w:cs="Times New Roman"/>
          <w:sz w:val="20"/>
          <w:szCs w:val="20"/>
          <w:lang w:val="ru-RU"/>
        </w:rPr>
        <w:t xml:space="preserve"> тариф</w:t>
      </w:r>
      <w:r w:rsidR="003D4A1A">
        <w:rPr>
          <w:rFonts w:ascii="Times New Roman" w:hAnsi="Times New Roman" w:cs="Times New Roman"/>
          <w:sz w:val="20"/>
          <w:szCs w:val="20"/>
          <w:lang w:val="ru-RU"/>
        </w:rPr>
        <w:t>ы</w:t>
      </w:r>
      <w:r w:rsidRPr="00DE7D39">
        <w:rPr>
          <w:rFonts w:ascii="Times New Roman" w:hAnsi="Times New Roman" w:cs="Times New Roman"/>
          <w:sz w:val="20"/>
          <w:szCs w:val="20"/>
          <w:lang w:val="ru-RU"/>
        </w:rPr>
        <w:t xml:space="preserve">, Вознаграждение Компании, помимо документов, указанных в </w:t>
      </w:r>
      <w:r w:rsidR="00EA7713" w:rsidRPr="00DE7D39">
        <w:rPr>
          <w:rFonts w:ascii="Times New Roman" w:hAnsi="Times New Roman" w:cs="Times New Roman"/>
          <w:sz w:val="20"/>
          <w:szCs w:val="20"/>
          <w:lang w:val="ru-RU"/>
        </w:rPr>
        <w:t xml:space="preserve">предыдущем пункте </w:t>
      </w:r>
      <w:r w:rsidRPr="00DE7D39">
        <w:rPr>
          <w:rFonts w:ascii="Times New Roman" w:hAnsi="Times New Roman" w:cs="Times New Roman"/>
          <w:sz w:val="20"/>
          <w:szCs w:val="20"/>
          <w:lang w:val="ru-RU"/>
        </w:rPr>
        <w:t>Регламента, определяется также дополнительным соглашением к Договору о Брокерском обслуживании, устанавливающим содержание индивидуальн</w:t>
      </w:r>
      <w:r w:rsidR="003D4A1A">
        <w:rPr>
          <w:rFonts w:ascii="Times New Roman" w:hAnsi="Times New Roman" w:cs="Times New Roman"/>
          <w:sz w:val="20"/>
          <w:szCs w:val="20"/>
          <w:lang w:val="ru-RU"/>
        </w:rPr>
        <w:t>ых</w:t>
      </w:r>
      <w:r w:rsidRPr="00DE7D39">
        <w:rPr>
          <w:rFonts w:ascii="Times New Roman" w:hAnsi="Times New Roman" w:cs="Times New Roman"/>
          <w:sz w:val="20"/>
          <w:szCs w:val="20"/>
          <w:lang w:val="ru-RU"/>
        </w:rPr>
        <w:t xml:space="preserve"> тариф</w:t>
      </w:r>
      <w:r w:rsidR="003D4A1A">
        <w:rPr>
          <w:rFonts w:ascii="Times New Roman" w:hAnsi="Times New Roman" w:cs="Times New Roman"/>
          <w:sz w:val="20"/>
          <w:szCs w:val="20"/>
          <w:lang w:val="ru-RU"/>
        </w:rPr>
        <w:t>ов</w:t>
      </w:r>
      <w:r w:rsidRPr="00DE7D39">
        <w:rPr>
          <w:rFonts w:ascii="Times New Roman" w:hAnsi="Times New Roman" w:cs="Times New Roman"/>
          <w:sz w:val="20"/>
          <w:szCs w:val="20"/>
          <w:lang w:val="ru-RU"/>
        </w:rPr>
        <w:t>. Индивидуальны</w:t>
      </w:r>
      <w:r w:rsidR="003D4A1A">
        <w:rPr>
          <w:rFonts w:ascii="Times New Roman" w:hAnsi="Times New Roman" w:cs="Times New Roman"/>
          <w:sz w:val="20"/>
          <w:szCs w:val="20"/>
          <w:lang w:val="ru-RU"/>
        </w:rPr>
        <w:t>е</w:t>
      </w:r>
      <w:r w:rsidRPr="00DE7D39">
        <w:rPr>
          <w:rFonts w:ascii="Times New Roman" w:hAnsi="Times New Roman" w:cs="Times New Roman"/>
          <w:sz w:val="20"/>
          <w:szCs w:val="20"/>
          <w:lang w:val="ru-RU"/>
        </w:rPr>
        <w:t xml:space="preserve"> тариф</w:t>
      </w:r>
      <w:r w:rsidR="003D4A1A">
        <w:rPr>
          <w:rFonts w:ascii="Times New Roman" w:hAnsi="Times New Roman" w:cs="Times New Roman"/>
          <w:sz w:val="20"/>
          <w:szCs w:val="20"/>
          <w:lang w:val="ru-RU"/>
        </w:rPr>
        <w:t xml:space="preserve">ы </w:t>
      </w:r>
      <w:r w:rsidRPr="00DE7D39">
        <w:rPr>
          <w:rFonts w:ascii="Times New Roman" w:hAnsi="Times New Roman" w:cs="Times New Roman"/>
          <w:sz w:val="20"/>
          <w:szCs w:val="20"/>
          <w:lang w:val="ru-RU"/>
        </w:rPr>
        <w:t>мо</w:t>
      </w:r>
      <w:r w:rsidR="003D4A1A">
        <w:rPr>
          <w:rFonts w:ascii="Times New Roman" w:hAnsi="Times New Roman" w:cs="Times New Roman"/>
          <w:sz w:val="20"/>
          <w:szCs w:val="20"/>
          <w:lang w:val="ru-RU"/>
        </w:rPr>
        <w:t>гут</w:t>
      </w:r>
      <w:r w:rsidRPr="00DE7D39">
        <w:rPr>
          <w:rFonts w:ascii="Times New Roman" w:hAnsi="Times New Roman" w:cs="Times New Roman"/>
          <w:sz w:val="20"/>
          <w:szCs w:val="20"/>
          <w:lang w:val="ru-RU"/>
        </w:rPr>
        <w:t xml:space="preserve"> применяться наряду с тарифами, поименованными в </w:t>
      </w:r>
      <w:r w:rsidR="00D46563" w:rsidRPr="00DE7D39">
        <w:rPr>
          <w:rFonts w:ascii="Times New Roman" w:hAnsi="Times New Roman" w:cs="Times New Roman"/>
          <w:sz w:val="20"/>
          <w:szCs w:val="20"/>
          <w:lang w:val="ru-RU"/>
        </w:rPr>
        <w:t>Приложении № 2 к Регламенту</w:t>
      </w:r>
      <w:r w:rsidRPr="00DE7D39">
        <w:rPr>
          <w:rFonts w:ascii="Times New Roman" w:hAnsi="Times New Roman" w:cs="Times New Roman"/>
          <w:sz w:val="20"/>
          <w:szCs w:val="20"/>
          <w:lang w:val="ru-RU"/>
        </w:rPr>
        <w:t>, изменяя и/или дополняя их, либо вместо них.</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вправе в одностороннем порядке вносить изменения в Порядок определения размера вознаграждения Компании, о чем уведомляет Клиентов путем размещения информации на Сайте Компании. Новая редакция тарифов вступает в силу в порядке, установленном для вступления в силу Регламента. Клиенты обязаны самостоятельно отслеживать на Сайте Компании изменения в тарифы и знакомиться с новой редакцией тарифов.</w:t>
      </w:r>
    </w:p>
    <w:p w:rsidR="00067143" w:rsidRPr="00DE7D39" w:rsidRDefault="0047509D"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Сумма Вознаграждения Компании</w:t>
      </w:r>
      <w:r w:rsidR="009F57E0" w:rsidRPr="00DE7D39">
        <w:rPr>
          <w:rFonts w:ascii="Times New Roman" w:hAnsi="Times New Roman" w:cs="Times New Roman"/>
          <w:sz w:val="20"/>
          <w:szCs w:val="20"/>
          <w:lang w:val="ru-RU"/>
        </w:rPr>
        <w:t xml:space="preserve"> включает в себя: а) налоги и сборы, которые могут быть начислены на сумму данного Вознаграждения;</w:t>
      </w:r>
      <w:r w:rsidR="00C021C8" w:rsidRPr="00DE7D39">
        <w:rPr>
          <w:rFonts w:ascii="Times New Roman" w:hAnsi="Times New Roman" w:cs="Times New Roman"/>
          <w:sz w:val="20"/>
          <w:szCs w:val="20"/>
          <w:lang w:val="ru-RU"/>
        </w:rPr>
        <w:t xml:space="preserve"> </w:t>
      </w:r>
      <w:r w:rsidR="009F57E0" w:rsidRPr="00DE7D39">
        <w:rPr>
          <w:rFonts w:ascii="Times New Roman" w:hAnsi="Times New Roman" w:cs="Times New Roman"/>
          <w:sz w:val="20"/>
          <w:szCs w:val="20"/>
          <w:lang w:val="ru-RU"/>
        </w:rPr>
        <w:t>б) почтовые расходы;</w:t>
      </w:r>
      <w:r w:rsidR="00C021C8" w:rsidRPr="00DE7D39">
        <w:rPr>
          <w:rFonts w:ascii="Times New Roman" w:hAnsi="Times New Roman" w:cs="Times New Roman"/>
          <w:sz w:val="20"/>
          <w:szCs w:val="20"/>
          <w:lang w:val="ru-RU"/>
        </w:rPr>
        <w:t xml:space="preserve"> </w:t>
      </w:r>
      <w:r w:rsidR="009F57E0" w:rsidRPr="00DE7D39">
        <w:rPr>
          <w:rFonts w:ascii="Times New Roman" w:hAnsi="Times New Roman" w:cs="Times New Roman"/>
          <w:sz w:val="20"/>
          <w:szCs w:val="20"/>
          <w:lang w:val="ru-RU"/>
        </w:rPr>
        <w:t>в) расходы на обслуживание брокерских счетов и совершение операций в кредитных организациях, за исключением:</w:t>
      </w:r>
      <w:proofErr w:type="gramEnd"/>
    </w:p>
    <w:p w:rsidR="00067143" w:rsidRPr="00DE7D39" w:rsidRDefault="009F57E0" w:rsidP="00DE7D39">
      <w:pPr>
        <w:pStyle w:val="a3"/>
        <w:numPr>
          <w:ilvl w:val="0"/>
          <w:numId w:val="15"/>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расходов на совершение операций по покупке/продаже иностранной валюты;</w:t>
      </w:r>
    </w:p>
    <w:p w:rsidR="00067143" w:rsidRPr="00DE7D39" w:rsidRDefault="009F57E0" w:rsidP="00DE7D39">
      <w:pPr>
        <w:pStyle w:val="a3"/>
        <w:numPr>
          <w:ilvl w:val="0"/>
          <w:numId w:val="15"/>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комиссий за осуществление валютного контроля (вне зависимости от валюты платежа);</w:t>
      </w:r>
    </w:p>
    <w:p w:rsidR="00067143" w:rsidRPr="00DE7D39" w:rsidRDefault="009F57E0" w:rsidP="00DE7D39">
      <w:pPr>
        <w:pStyle w:val="a3"/>
        <w:numPr>
          <w:ilvl w:val="0"/>
          <w:numId w:val="15"/>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комиссий за осуществление валютного перевода;</w:t>
      </w:r>
    </w:p>
    <w:p w:rsidR="00067143" w:rsidRPr="00DE7D39" w:rsidRDefault="009F57E0" w:rsidP="00DE7D39">
      <w:pPr>
        <w:pStyle w:val="a3"/>
        <w:numPr>
          <w:ilvl w:val="0"/>
          <w:numId w:val="15"/>
        </w:numPr>
        <w:tabs>
          <w:tab w:val="left" w:pos="1217"/>
        </w:tabs>
        <w:spacing w:before="0"/>
        <w:ind w:left="0" w:right="71" w:firstLine="0"/>
        <w:jc w:val="both"/>
        <w:rPr>
          <w:rFonts w:ascii="Times New Roman" w:hAnsi="Times New Roman" w:cs="Times New Roman"/>
          <w:sz w:val="20"/>
          <w:szCs w:val="20"/>
        </w:rPr>
      </w:pPr>
      <w:proofErr w:type="spellStart"/>
      <w:r w:rsidRPr="00DE7D39">
        <w:rPr>
          <w:rFonts w:ascii="Times New Roman" w:hAnsi="Times New Roman" w:cs="Times New Roman"/>
          <w:sz w:val="20"/>
          <w:szCs w:val="20"/>
        </w:rPr>
        <w:t>комиссий</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банков-корреспондентов</w:t>
      </w:r>
      <w:proofErr w:type="spellEnd"/>
      <w:r w:rsidRPr="00DE7D39">
        <w:rPr>
          <w:rFonts w:ascii="Times New Roman" w:hAnsi="Times New Roman" w:cs="Times New Roman"/>
          <w:sz w:val="20"/>
          <w:szCs w:val="20"/>
        </w:rPr>
        <w:t>;</w:t>
      </w:r>
    </w:p>
    <w:p w:rsidR="00067143" w:rsidRPr="00DE7D39" w:rsidRDefault="009F57E0" w:rsidP="00DE7D39">
      <w:pPr>
        <w:pStyle w:val="a3"/>
        <w:numPr>
          <w:ilvl w:val="0"/>
          <w:numId w:val="15"/>
        </w:numPr>
        <w:tabs>
          <w:tab w:val="left" w:pos="1217"/>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комиссий за уточнение реквизитов платежа (только в случае предоставления Клиентом неверных реквизитов для расчетов);</w:t>
      </w:r>
    </w:p>
    <w:p w:rsidR="00067143" w:rsidRPr="00DE7D39" w:rsidRDefault="009F57E0" w:rsidP="00DE7D39">
      <w:pPr>
        <w:pStyle w:val="a3"/>
        <w:numPr>
          <w:ilvl w:val="0"/>
          <w:numId w:val="15"/>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расходов, связанных с открытием и ведением Клиенту отдельного специального брокерского счета;</w:t>
      </w:r>
    </w:p>
    <w:p w:rsidR="00067143" w:rsidRPr="00DE7D39" w:rsidRDefault="009F57E0" w:rsidP="00DE7D39">
      <w:pPr>
        <w:pStyle w:val="a3"/>
        <w:numPr>
          <w:ilvl w:val="0"/>
          <w:numId w:val="15"/>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комиссий за осуществление платежей с использованием сервиса срочного перевода (ССП), в том числе в случаях, когда в соответствии с требованиями Банка России платежи должны осуществляться с использованием ССП в обязательном порядке (например, осуществление платежей свыше 100 000 000 рублей);</w:t>
      </w:r>
    </w:p>
    <w:p w:rsidR="00067143" w:rsidRPr="00DE7D39" w:rsidRDefault="009F57E0" w:rsidP="00DE7D39">
      <w:pPr>
        <w:pStyle w:val="a3"/>
        <w:numPr>
          <w:ilvl w:val="0"/>
          <w:numId w:val="15"/>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комиссий, взимаемых кредитными организациями, при использовании Клиентом платежных карт.</w:t>
      </w:r>
    </w:p>
    <w:p w:rsidR="00067143" w:rsidRPr="00DE7D39" w:rsidRDefault="009F57E0" w:rsidP="00DE7D39">
      <w:pPr>
        <w:pStyle w:val="a3"/>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г) не включает в себя прочие Расходы, связанные с осуществлением Брокерского обслуживания, за исключением указанных выше.</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Вознаграждение Компании (за исключением Вознаграждения Компании за совершение конверсионных операций и сделок купли-продажи иностранной валюты на валютном рынке ПАО Московская Биржа) налогом на добавленную стоимость не облагается.</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Клиент обязан уплачивать Компании Вознаграждение в размере, установленном Регламентом, Заявлением о присоединении к Договору, Заявлением об изменении условий Брокерского обслуживания и (если применимо) дополнительным соглашением к Договору о Брокерском обслуживании, устанавливающем индивидуальны</w:t>
      </w:r>
      <w:r w:rsidR="003D4A1A">
        <w:rPr>
          <w:rFonts w:ascii="Times New Roman" w:hAnsi="Times New Roman" w:cs="Times New Roman"/>
          <w:sz w:val="20"/>
          <w:szCs w:val="20"/>
          <w:lang w:val="ru-RU"/>
        </w:rPr>
        <w:t>е</w:t>
      </w:r>
      <w:r w:rsidRPr="00DE7D39">
        <w:rPr>
          <w:rFonts w:ascii="Times New Roman" w:hAnsi="Times New Roman" w:cs="Times New Roman"/>
          <w:sz w:val="20"/>
          <w:szCs w:val="20"/>
          <w:lang w:val="ru-RU"/>
        </w:rPr>
        <w:t xml:space="preserve"> тариф</w:t>
      </w:r>
      <w:r w:rsidR="003D4A1A">
        <w:rPr>
          <w:rFonts w:ascii="Times New Roman" w:hAnsi="Times New Roman" w:cs="Times New Roman"/>
          <w:sz w:val="20"/>
          <w:szCs w:val="20"/>
          <w:lang w:val="ru-RU"/>
        </w:rPr>
        <w:t>ы</w:t>
      </w:r>
      <w:r w:rsidRPr="00DE7D39">
        <w:rPr>
          <w:rFonts w:ascii="Times New Roman" w:hAnsi="Times New Roman" w:cs="Times New Roman"/>
          <w:sz w:val="20"/>
          <w:szCs w:val="20"/>
          <w:lang w:val="ru-RU"/>
        </w:rPr>
        <w:t>.</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Если иное не установлено условиями Регламента и/или Договора о Брокерском обслуживании, срок уплаты Вознаграждения за Совершение каждой Сделки (операции) наступает в дату заключения Компанией</w:t>
      </w:r>
      <w:r w:rsidR="00D536E9"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соответствующей Сделки (операции), срок уплаты Вознаграждения за оказание Дополнительных и иных услуг наступает сразу после оказания такой услуги.</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Срок уплаты Вознаграждения за совершение срочных сделок на организованных торгах вечерней сессии торгов наступает на следующий за днем совершения такой срочной сделки торговый день соответствующего организатора торговли.</w:t>
      </w:r>
      <w:proofErr w:type="gramEnd"/>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Компания при наступлении срока уплаты Вознаграждения самостоятельно (без акцепта Клиента) </w:t>
      </w:r>
      <w:proofErr w:type="gramStart"/>
      <w:r w:rsidRPr="00DE7D39">
        <w:rPr>
          <w:rFonts w:ascii="Times New Roman" w:hAnsi="Times New Roman" w:cs="Times New Roman"/>
          <w:sz w:val="20"/>
          <w:szCs w:val="20"/>
          <w:lang w:val="ru-RU"/>
        </w:rPr>
        <w:t>списывает</w:t>
      </w:r>
      <w:proofErr w:type="gramEnd"/>
      <w:r w:rsidRPr="00DE7D39">
        <w:rPr>
          <w:rFonts w:ascii="Times New Roman" w:hAnsi="Times New Roman" w:cs="Times New Roman"/>
          <w:sz w:val="20"/>
          <w:szCs w:val="20"/>
          <w:lang w:val="ru-RU"/>
        </w:rPr>
        <w:t>/удерживает сумму Вознаграждения за счет денежных средств в рублях, входящих в состав Активов Клиента, либо осуществляет зачет обязательства Клиента по уплате Вознаграждения. При этом Вознаграждение в любом случае должно быть уплачено не позднее 30 (Тридцати) дней с даты истечения Отчетного периода, в котором была заключена соответствующая Сделка или оказана услуга.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Расходы, связанные с осуществлением Брокерского обслуживания, подлежащие возмещению Клиентом, осуществляются Компанией самостоятельно (без акцепта Клиента) и удерживаются из Активов Клиента.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если Компания несет Расходы, подлежащие возмещению Клиентом, в иностранной валюте, Клиент обязан возместить Компании сумму понесенных расходов в рублях по курсу Центрального банка России на день оплаты Компанией таких расходов.</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При недостаточности входящих в состав Активов денежных сре</w:t>
      </w:r>
      <w:proofErr w:type="gramStart"/>
      <w:r w:rsidRPr="00DE7D39">
        <w:rPr>
          <w:rFonts w:ascii="Times New Roman" w:hAnsi="Times New Roman" w:cs="Times New Roman"/>
          <w:sz w:val="20"/>
          <w:szCs w:val="20"/>
          <w:lang w:val="ru-RU"/>
        </w:rPr>
        <w:t>дств в р</w:t>
      </w:r>
      <w:proofErr w:type="gramEnd"/>
      <w:r w:rsidRPr="00DE7D39">
        <w:rPr>
          <w:rFonts w:ascii="Times New Roman" w:hAnsi="Times New Roman" w:cs="Times New Roman"/>
          <w:sz w:val="20"/>
          <w:szCs w:val="20"/>
          <w:lang w:val="ru-RU"/>
        </w:rPr>
        <w:t>ублях для оплаты Вознаграждения Компании либо Расходов, связанных с осуществлением Брокерского обслуживания, Компания вправе направить Клиенту требование об уплате Вознаграждения Компании и/или суммы Расходов. Клиент обязан перечислить Компании соответствующую сумму денежных средств не позднее 30 (Тридцати) дней с даты истечения Отчетного периода, за который было начислено, но не оплачено Вознаграждение Компании, либо в котором были произведены соответствующие Расходы.</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В случае непогашения Клиентом в установленный срок задолженности, Компания вправе реализовать часть ценных бумаг, фьючерсных или опционных контрактов, часть денежных средств в иностранной валюте, входящих в состав Активов, в количестве, необходимом для осуществления соответствующего платежа.</w:t>
      </w:r>
      <w:proofErr w:type="gramEnd"/>
      <w:r w:rsidRPr="00DE7D39">
        <w:rPr>
          <w:rFonts w:ascii="Times New Roman" w:hAnsi="Times New Roman" w:cs="Times New Roman"/>
          <w:sz w:val="20"/>
          <w:szCs w:val="20"/>
          <w:lang w:val="ru-RU"/>
        </w:rPr>
        <w:t xml:space="preserve"> При этом определение вида, </w:t>
      </w:r>
      <w:r w:rsidR="00C021C8" w:rsidRPr="00DE7D39">
        <w:rPr>
          <w:rFonts w:ascii="Times New Roman" w:hAnsi="Times New Roman" w:cs="Times New Roman"/>
          <w:sz w:val="20"/>
          <w:szCs w:val="20"/>
          <w:lang w:val="ru-RU"/>
        </w:rPr>
        <w:t>категории</w:t>
      </w:r>
      <w:r w:rsidRPr="00DE7D39">
        <w:rPr>
          <w:rFonts w:ascii="Times New Roman" w:hAnsi="Times New Roman" w:cs="Times New Roman"/>
          <w:sz w:val="20"/>
          <w:szCs w:val="20"/>
          <w:lang w:val="ru-RU"/>
        </w:rPr>
        <w:t xml:space="preserve"> и количества реализуемых Компанией ценных бумаг, фьючерсных и/или опционных контрактов, суммы денежных средств в иностранной валюте осуществляется ею самостоятельно, с учетом размера соответствующего платежа, цены ценных бумаг, фьючерсных и/или опционных контрактов, курса иностранной валюты и размера торгового лота. Настоящим Клиент уполномочивает Компанию осуществлять продажу ценных бумаг, фьючерсных и/или опционных контрактов, денежных средств в иностранной валюте Клиента в соответствии с условиями настоящего Пункта Регламента. Стороны договорились считать данные действия Компании действиями по поручению Клиента, составленному и заполненному Компанией как представителем Клиента, в соответствии с требованиями самого Клиента. Стороны договорились считать данное поручение тождественным поручению, надлежаще оформленному и подписанному Клиентом. Настоящий пункт Регламента представляет собой уполномочие, выданное Клиентом Компании в соответствие с п. 1.4.2 Регламента.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В случае недостаточности денежных средств в рублях, входящих в состав Активов, для оплаты вознаграждения Компании и/или Расходов, связанных с осуществлением Брокерского обслуживания, и невозможности продажи ценных бумаг, фьючерсных и/или опционных контрактов, денежных средств в иностранной валюте, входящих в состав Активов, вследствие состояния рынка ценных бумаг (иных срочных рынков), несмотря на разумные усилия Компании, Компания вправе направить Клиенту повторное</w:t>
      </w:r>
      <w:proofErr w:type="gramEnd"/>
      <w:r w:rsidRPr="00DE7D39">
        <w:rPr>
          <w:rFonts w:ascii="Times New Roman" w:hAnsi="Times New Roman" w:cs="Times New Roman"/>
          <w:sz w:val="20"/>
          <w:szCs w:val="20"/>
          <w:lang w:val="ru-RU"/>
        </w:rPr>
        <w:t xml:space="preserve"> требование о погашении задолженности по уплате Вознаграждения Компании и/или суммы Расходов. Клиент обязан погасить задолженность перед Компанией в размере соответствующей сумме за</w:t>
      </w:r>
      <w:r w:rsidR="003D4A1A">
        <w:rPr>
          <w:rFonts w:ascii="Times New Roman" w:hAnsi="Times New Roman" w:cs="Times New Roman"/>
          <w:sz w:val="20"/>
          <w:szCs w:val="20"/>
          <w:lang w:val="ru-RU"/>
        </w:rPr>
        <w:t xml:space="preserve">долженности путем перечисления </w:t>
      </w:r>
      <w:r w:rsidRPr="00DE7D39">
        <w:rPr>
          <w:rFonts w:ascii="Times New Roman" w:hAnsi="Times New Roman" w:cs="Times New Roman"/>
          <w:sz w:val="20"/>
          <w:szCs w:val="20"/>
          <w:lang w:val="ru-RU"/>
        </w:rPr>
        <w:t>Компании денежных сре</w:t>
      </w:r>
      <w:proofErr w:type="gramStart"/>
      <w:r w:rsidRPr="00DE7D39">
        <w:rPr>
          <w:rFonts w:ascii="Times New Roman" w:hAnsi="Times New Roman" w:cs="Times New Roman"/>
          <w:sz w:val="20"/>
          <w:szCs w:val="20"/>
          <w:lang w:val="ru-RU"/>
        </w:rPr>
        <w:t>дств в т</w:t>
      </w:r>
      <w:proofErr w:type="gramEnd"/>
      <w:r w:rsidRPr="00DE7D39">
        <w:rPr>
          <w:rFonts w:ascii="Times New Roman" w:hAnsi="Times New Roman" w:cs="Times New Roman"/>
          <w:sz w:val="20"/>
          <w:szCs w:val="20"/>
          <w:lang w:val="ru-RU"/>
        </w:rPr>
        <w:t>ечение 5 (Пяти) рабочих дней с даты получения соответствующего требования Компании.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вправе осуществить списание/удержание Вознаграждения и Расходов за счет денежных сре</w:t>
      </w:r>
      <w:proofErr w:type="gramStart"/>
      <w:r w:rsidRPr="00DE7D39">
        <w:rPr>
          <w:rFonts w:ascii="Times New Roman" w:hAnsi="Times New Roman" w:cs="Times New Roman"/>
          <w:sz w:val="20"/>
          <w:szCs w:val="20"/>
          <w:lang w:val="ru-RU"/>
        </w:rPr>
        <w:t>дств в р</w:t>
      </w:r>
      <w:proofErr w:type="gramEnd"/>
      <w:r w:rsidRPr="00DE7D39">
        <w:rPr>
          <w:rFonts w:ascii="Times New Roman" w:hAnsi="Times New Roman" w:cs="Times New Roman"/>
          <w:sz w:val="20"/>
          <w:szCs w:val="20"/>
          <w:lang w:val="ru-RU"/>
        </w:rPr>
        <w:t>ублях, входящих в состав Активов, до момента уплаты всех налогов и сборов, обязанность по уплате которых, за счет Активов, может возникнуть у Клиента в соответствии с требованиями нормативных правовых актов Российской Федерации.</w:t>
      </w:r>
    </w:p>
    <w:p w:rsidR="00D1221D" w:rsidRPr="00342866" w:rsidRDefault="00D1221D" w:rsidP="00342866">
      <w:pPr>
        <w:pStyle w:val="a4"/>
        <w:numPr>
          <w:ilvl w:val="2"/>
          <w:numId w:val="42"/>
        </w:numPr>
        <w:ind w:left="0" w:firstLine="0"/>
        <w:jc w:val="both"/>
        <w:rPr>
          <w:rFonts w:ascii="Times New Roman" w:hAnsi="Times New Roman" w:cs="Times New Roman"/>
          <w:sz w:val="20"/>
          <w:szCs w:val="20"/>
          <w:lang w:val="ru-RU"/>
        </w:rPr>
      </w:pPr>
      <w:bookmarkStart w:id="66" w:name="_bookmark32"/>
      <w:bookmarkEnd w:id="66"/>
      <w:r w:rsidRPr="00342866">
        <w:rPr>
          <w:rFonts w:ascii="Times New Roman" w:hAnsi="Times New Roman" w:cs="Times New Roman"/>
          <w:sz w:val="20"/>
          <w:szCs w:val="20"/>
          <w:lang w:val="ru-RU"/>
        </w:rPr>
        <w:t xml:space="preserve">В </w:t>
      </w:r>
      <w:proofErr w:type="gramStart"/>
      <w:r w:rsidRPr="00342866">
        <w:rPr>
          <w:rFonts w:ascii="Times New Roman" w:hAnsi="Times New Roman" w:cs="Times New Roman"/>
          <w:sz w:val="20"/>
          <w:szCs w:val="20"/>
          <w:lang w:val="ru-RU"/>
        </w:rPr>
        <w:t>случае</w:t>
      </w:r>
      <w:proofErr w:type="gramEnd"/>
      <w:r w:rsidRPr="00342866">
        <w:rPr>
          <w:rFonts w:ascii="Times New Roman" w:hAnsi="Times New Roman" w:cs="Times New Roman"/>
          <w:sz w:val="20"/>
          <w:szCs w:val="20"/>
          <w:lang w:val="ru-RU"/>
        </w:rPr>
        <w:t xml:space="preserve"> заключения  Клиентом с ООО «Московские партнеры» Договора о брокерском обслуживании и Договора на депозитарное обслуживание, Компания вправе </w:t>
      </w:r>
      <w:proofErr w:type="spellStart"/>
      <w:r w:rsidRPr="00FB5CDC">
        <w:rPr>
          <w:rFonts w:ascii="Times New Roman" w:hAnsi="Times New Roman" w:cs="Times New Roman"/>
          <w:sz w:val="20"/>
          <w:szCs w:val="20"/>
          <w:lang w:val="ru-RU"/>
        </w:rPr>
        <w:t>безакцептно</w:t>
      </w:r>
      <w:proofErr w:type="spellEnd"/>
      <w:r w:rsidRPr="00FB5CDC">
        <w:rPr>
          <w:rFonts w:ascii="Times New Roman" w:hAnsi="Times New Roman" w:cs="Times New Roman"/>
          <w:sz w:val="20"/>
          <w:szCs w:val="20"/>
          <w:lang w:val="ru-RU"/>
        </w:rPr>
        <w:t xml:space="preserve"> </w:t>
      </w:r>
      <w:r w:rsidRPr="00342866">
        <w:rPr>
          <w:rFonts w:ascii="Times New Roman" w:hAnsi="Times New Roman" w:cs="Times New Roman"/>
          <w:sz w:val="20"/>
          <w:szCs w:val="20"/>
          <w:lang w:val="ru-RU"/>
        </w:rPr>
        <w:t>списывать вознаграждение Депозитария и возмещать его расходы за счет Активов Клиента в порядке, предусмотренном положениями настоящего раздела Регламента, если иной порядок не установлен в Заявлении об изменении условий Брокерского обслуживания.</w:t>
      </w:r>
    </w:p>
    <w:p w:rsidR="00D1221D" w:rsidRPr="00342866" w:rsidRDefault="00D1221D" w:rsidP="00342866">
      <w:pPr>
        <w:pStyle w:val="a4"/>
        <w:jc w:val="both"/>
        <w:rPr>
          <w:rFonts w:ascii="Times New Roman" w:hAnsi="Times New Roman" w:cs="Times New Roman"/>
          <w:sz w:val="20"/>
          <w:szCs w:val="20"/>
          <w:lang w:val="ru-RU"/>
        </w:rPr>
      </w:pPr>
    </w:p>
    <w:p w:rsidR="00067143" w:rsidRPr="00DE7D39" w:rsidRDefault="009F57E0" w:rsidP="00DE7D39">
      <w:pPr>
        <w:pStyle w:val="1"/>
        <w:numPr>
          <w:ilvl w:val="0"/>
          <w:numId w:val="42"/>
        </w:numPr>
        <w:tabs>
          <w:tab w:val="left" w:pos="821"/>
        </w:tabs>
        <w:ind w:left="0" w:right="71" w:firstLine="0"/>
        <w:jc w:val="left"/>
        <w:rPr>
          <w:rFonts w:ascii="Times New Roman" w:hAnsi="Times New Roman" w:cs="Times New Roman"/>
          <w:b w:val="0"/>
          <w:sz w:val="20"/>
          <w:szCs w:val="20"/>
        </w:rPr>
      </w:pPr>
      <w:bookmarkStart w:id="67" w:name="_bookmark33"/>
      <w:bookmarkStart w:id="68" w:name="_Toc17278235"/>
      <w:bookmarkEnd w:id="67"/>
      <w:r w:rsidRPr="00DE7D39">
        <w:rPr>
          <w:rFonts w:ascii="Times New Roman" w:hAnsi="Times New Roman" w:cs="Times New Roman"/>
          <w:b w:val="0"/>
          <w:sz w:val="20"/>
          <w:szCs w:val="20"/>
          <w:lang w:val="ru-RU"/>
        </w:rPr>
        <w:t>УВЕДОМЛЕ</w:t>
      </w:r>
      <w:r w:rsidR="00A34AC6" w:rsidRPr="00DE7D39">
        <w:rPr>
          <w:rFonts w:ascii="Times New Roman" w:hAnsi="Times New Roman" w:cs="Times New Roman"/>
          <w:b w:val="0"/>
          <w:sz w:val="20"/>
          <w:szCs w:val="20"/>
          <w:lang w:val="ru-RU"/>
        </w:rPr>
        <w:t>НИЯ</w:t>
      </w:r>
      <w:bookmarkEnd w:id="68"/>
    </w:p>
    <w:p w:rsidR="00067143" w:rsidRPr="00DE7D39" w:rsidRDefault="00067143" w:rsidP="00DE7D39">
      <w:pPr>
        <w:ind w:right="71"/>
        <w:rPr>
          <w:rFonts w:ascii="Times New Roman" w:hAnsi="Times New Roman" w:cs="Times New Roman"/>
          <w:sz w:val="20"/>
          <w:szCs w:val="20"/>
        </w:rPr>
      </w:pPr>
    </w:p>
    <w:p w:rsidR="00067143" w:rsidRPr="00DE7D39" w:rsidRDefault="009F57E0" w:rsidP="00DE7D39">
      <w:pPr>
        <w:pStyle w:val="2"/>
        <w:numPr>
          <w:ilvl w:val="1"/>
          <w:numId w:val="42"/>
        </w:numPr>
        <w:tabs>
          <w:tab w:val="left" w:pos="821"/>
        </w:tabs>
        <w:ind w:left="0" w:right="71" w:firstLine="0"/>
        <w:rPr>
          <w:rFonts w:ascii="Times New Roman" w:hAnsi="Times New Roman" w:cs="Times New Roman"/>
          <w:b w:val="0"/>
          <w:sz w:val="20"/>
          <w:szCs w:val="20"/>
          <w:lang w:val="ru-RU"/>
        </w:rPr>
      </w:pPr>
      <w:bookmarkStart w:id="69" w:name="_bookmark34"/>
      <w:bookmarkStart w:id="70" w:name="_Toc17278236"/>
      <w:bookmarkEnd w:id="69"/>
      <w:r w:rsidRPr="00DE7D39">
        <w:rPr>
          <w:rFonts w:ascii="Times New Roman" w:hAnsi="Times New Roman" w:cs="Times New Roman"/>
          <w:b w:val="0"/>
          <w:sz w:val="20"/>
          <w:szCs w:val="20"/>
          <w:lang w:val="ru-RU"/>
        </w:rPr>
        <w:t>УВЕДОМЛЕНИЕ О ПРАВАХ И ГАРАНТИЯХ КЛИЕНТА</w:t>
      </w:r>
      <w:bookmarkEnd w:id="70"/>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Настоящее Уведомление разработано с целью уведомления Клиента о его правах и гарантиях в соответствии с Федеральным законом от 05 марта 1999 года № 46-ФЗ «О защите прав и законных интересов инвесторов на рынке ценных бумаг» (далее по тексту настоящего раздела Регламента – Закон).</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К основным гарантиям Клиентов в соответствии с Законом относятся признание условий заключаемых с Клиентами договоров, которые ограничивают права Клиентов по сравнению с правами, предусмотренными законодательством РФ о защите прав и законных интересов инвесторов на рынке ценных бумаг, ничтожными, а также гарантии защиты прав инвесторов Банком России, саморегулируемыми организациями и общественными объединениями, в том числе в судебном порядке.</w:t>
      </w:r>
      <w:proofErr w:type="gramEnd"/>
    </w:p>
    <w:p w:rsidR="00067143" w:rsidRPr="00DE7D39" w:rsidRDefault="009F57E0" w:rsidP="00DE7D39">
      <w:pPr>
        <w:pStyle w:val="a3"/>
        <w:numPr>
          <w:ilvl w:val="2"/>
          <w:numId w:val="42"/>
        </w:numPr>
        <w:tabs>
          <w:tab w:val="left" w:pos="821"/>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Компания обязана по требованию Клиента </w:t>
      </w:r>
      <w:proofErr w:type="gramStart"/>
      <w:r w:rsidRPr="00DE7D39">
        <w:rPr>
          <w:rFonts w:ascii="Times New Roman" w:hAnsi="Times New Roman" w:cs="Times New Roman"/>
          <w:sz w:val="20"/>
          <w:szCs w:val="20"/>
          <w:lang w:val="ru-RU"/>
        </w:rPr>
        <w:t>предоставить ему следующие документы</w:t>
      </w:r>
      <w:proofErr w:type="gramEnd"/>
      <w:r w:rsidRPr="00DE7D39">
        <w:rPr>
          <w:rFonts w:ascii="Times New Roman" w:hAnsi="Times New Roman" w:cs="Times New Roman"/>
          <w:sz w:val="20"/>
          <w:szCs w:val="20"/>
          <w:lang w:val="ru-RU"/>
        </w:rPr>
        <w:t xml:space="preserve"> и информацию:</w:t>
      </w:r>
    </w:p>
    <w:p w:rsidR="00067143" w:rsidRPr="00DE7D39" w:rsidRDefault="009F57E0" w:rsidP="00DE7D39">
      <w:pPr>
        <w:pStyle w:val="a3"/>
        <w:numPr>
          <w:ilvl w:val="0"/>
          <w:numId w:val="12"/>
        </w:numPr>
        <w:tabs>
          <w:tab w:val="left" w:pos="1217"/>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копию лицензии Компании на осуществление профессиональной деятельности на рынке ценных бумаг;</w:t>
      </w:r>
    </w:p>
    <w:p w:rsidR="00067143" w:rsidRPr="00DE7D39" w:rsidRDefault="009F57E0" w:rsidP="00DE7D39">
      <w:pPr>
        <w:pStyle w:val="a3"/>
        <w:numPr>
          <w:ilvl w:val="0"/>
          <w:numId w:val="12"/>
        </w:numPr>
        <w:tabs>
          <w:tab w:val="left" w:pos="1217"/>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копию документа о государственной регистрации Компании в качестве юридического лица;</w:t>
      </w:r>
    </w:p>
    <w:p w:rsidR="00067143" w:rsidRPr="00DE7D39" w:rsidRDefault="009F57E0" w:rsidP="00DE7D39">
      <w:pPr>
        <w:pStyle w:val="a3"/>
        <w:numPr>
          <w:ilvl w:val="0"/>
          <w:numId w:val="12"/>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067143" w:rsidRPr="00DE7D39" w:rsidRDefault="009F57E0" w:rsidP="00DE7D39">
      <w:pPr>
        <w:pStyle w:val="a3"/>
        <w:numPr>
          <w:ilvl w:val="0"/>
          <w:numId w:val="12"/>
        </w:numPr>
        <w:tabs>
          <w:tab w:val="left" w:pos="1217"/>
        </w:tabs>
        <w:spacing w:before="0"/>
        <w:ind w:left="0" w:right="71" w:firstLine="0"/>
        <w:rPr>
          <w:rFonts w:ascii="Times New Roman" w:hAnsi="Times New Roman" w:cs="Times New Roman"/>
          <w:sz w:val="20"/>
          <w:szCs w:val="20"/>
          <w:lang w:val="ru-RU"/>
        </w:rPr>
      </w:pPr>
      <w:r w:rsidRPr="00DE7D39">
        <w:rPr>
          <w:rFonts w:ascii="Times New Roman" w:hAnsi="Times New Roman" w:cs="Times New Roman"/>
          <w:sz w:val="20"/>
          <w:szCs w:val="20"/>
          <w:lang w:val="ru-RU"/>
        </w:rPr>
        <w:t>сведения об уставном капитале, о размере собственных средств Компании и её резервном фонде.</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при приобретении у неё эмиссионных ценных бумаг Клиентом либо при приобретении ею эмиссионных ценных бумаг по поручению Клиента обязана по требованию Клиента помимо информации, состав которой определен федеральными законами и иными нормативными правовыми актами Российской Федерации, предоставить следующую информацию:</w:t>
      </w:r>
    </w:p>
    <w:p w:rsidR="00067143" w:rsidRPr="00DE7D39" w:rsidRDefault="009F57E0" w:rsidP="00DE7D39">
      <w:pPr>
        <w:pStyle w:val="a3"/>
        <w:numPr>
          <w:ilvl w:val="0"/>
          <w:numId w:val="11"/>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законодательства Российской Федерации – идентификационный номер выпуска таких бумаг;</w:t>
      </w:r>
    </w:p>
    <w:p w:rsidR="00A34AC6" w:rsidRPr="00DE7D39" w:rsidRDefault="009F57E0" w:rsidP="00DE7D39">
      <w:pPr>
        <w:pStyle w:val="a3"/>
        <w:numPr>
          <w:ilvl w:val="0"/>
          <w:numId w:val="11"/>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сведения, содержащиеся в решении о выпуске этих ценных бумаг и проспекте их эмиссии;</w:t>
      </w:r>
    </w:p>
    <w:p w:rsidR="00067143" w:rsidRPr="00DE7D39" w:rsidRDefault="009F57E0" w:rsidP="00DE7D39">
      <w:pPr>
        <w:pStyle w:val="a3"/>
        <w:numPr>
          <w:ilvl w:val="0"/>
          <w:numId w:val="11"/>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сведения о ценах и котировках этих ценных бумаг на организованных рынках ценных бумаг в течение шести недель, предшествовавших дате предъявления Клиентом требования о предоставлении информации, если эти ценные бумаги включены в листинг организаторов торговли, либо сведения об отсутствии этих ценных бумаг в листинге организаторов торговли;</w:t>
      </w:r>
    </w:p>
    <w:p w:rsidR="00067143" w:rsidRPr="00DE7D39" w:rsidRDefault="009F57E0" w:rsidP="00DE7D39">
      <w:pPr>
        <w:pStyle w:val="a3"/>
        <w:numPr>
          <w:ilvl w:val="0"/>
          <w:numId w:val="11"/>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сведения о ценах, по которым эти ценные бумаги </w:t>
      </w:r>
      <w:proofErr w:type="gramStart"/>
      <w:r w:rsidRPr="00DE7D39">
        <w:rPr>
          <w:rFonts w:ascii="Times New Roman" w:hAnsi="Times New Roman" w:cs="Times New Roman"/>
          <w:sz w:val="20"/>
          <w:szCs w:val="20"/>
          <w:lang w:val="ru-RU"/>
        </w:rPr>
        <w:t>покупались и продавались</w:t>
      </w:r>
      <w:proofErr w:type="gramEnd"/>
      <w:r w:rsidRPr="00DE7D39">
        <w:rPr>
          <w:rFonts w:ascii="Times New Roman" w:hAnsi="Times New Roman" w:cs="Times New Roman"/>
          <w:sz w:val="20"/>
          <w:szCs w:val="20"/>
          <w:lang w:val="ru-RU"/>
        </w:rPr>
        <w:t xml:space="preserve"> Компанией в течение шести недель, предшествовавших дате предъявления Клиентом требования о предоставлении информации, либо сведения о том, что такие операции не проводились;</w:t>
      </w:r>
    </w:p>
    <w:p w:rsidR="00067143" w:rsidRPr="00DE7D39" w:rsidRDefault="009F57E0" w:rsidP="00DE7D39">
      <w:pPr>
        <w:pStyle w:val="a3"/>
        <w:numPr>
          <w:ilvl w:val="0"/>
          <w:numId w:val="11"/>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сведения об оценке этих ценных бумаг рейтинговым агентством, признанным в порядке, установленном законодательством Российской Федерации.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при отчуждении эмиссионных ценных бумаг Клиентом обязана по требованию Клиента помимо информации, состав которой определен федеральными законами и иными нормативными правовыми актами Российской Федерации, предоставить информацию о:</w:t>
      </w:r>
    </w:p>
    <w:p w:rsidR="00067143" w:rsidRPr="00DE7D39" w:rsidRDefault="009F57E0" w:rsidP="00DE7D39">
      <w:pPr>
        <w:pStyle w:val="a3"/>
        <w:numPr>
          <w:ilvl w:val="0"/>
          <w:numId w:val="10"/>
        </w:numPr>
        <w:tabs>
          <w:tab w:val="left" w:pos="1217"/>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ценах и котировках этих ценных бумаг на организованных рынках ценных бумаг в течение шести недель, предшествовавших дате предъявления Клиентом требования о предоставлении информации, если эти ценные бумаги включены в листинг организаторов торговли, либо сведения об отсутствии этих ценных бумаг в листинге организаторов торговли;</w:t>
      </w:r>
      <w:proofErr w:type="gramEnd"/>
    </w:p>
    <w:p w:rsidR="00067143" w:rsidRPr="00DE7D39" w:rsidRDefault="009F57E0" w:rsidP="00DE7D39">
      <w:pPr>
        <w:pStyle w:val="a3"/>
        <w:numPr>
          <w:ilvl w:val="0"/>
          <w:numId w:val="10"/>
        </w:numPr>
        <w:tabs>
          <w:tab w:val="left" w:pos="1217"/>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ценах</w:t>
      </w:r>
      <w:proofErr w:type="gramEnd"/>
      <w:r w:rsidRPr="00DE7D39">
        <w:rPr>
          <w:rFonts w:ascii="Times New Roman" w:hAnsi="Times New Roman" w:cs="Times New Roman"/>
          <w:sz w:val="20"/>
          <w:szCs w:val="20"/>
          <w:lang w:val="ru-RU"/>
        </w:rPr>
        <w:t>, по которым эти ценные бумаги покупались и продавались Компанией в течение шести недель, предшествовавших дате предъявления Клиентом требования о предоставлении информации, либо сведения о том, что такие операции не проводились.</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Клиент вправе в связи с приобретением или отчуждением ценных бумаг потребовать у Компании предоставить информацию в соответствии с настоящим Уведомлением и федеральными законами и несет риск последствий </w:t>
      </w:r>
      <w:proofErr w:type="spellStart"/>
      <w:r w:rsidRPr="00DE7D39">
        <w:rPr>
          <w:rFonts w:ascii="Times New Roman" w:hAnsi="Times New Roman" w:cs="Times New Roman"/>
          <w:sz w:val="20"/>
          <w:szCs w:val="20"/>
          <w:lang w:val="ru-RU"/>
        </w:rPr>
        <w:t>непредъявления</w:t>
      </w:r>
      <w:proofErr w:type="spellEnd"/>
      <w:r w:rsidRPr="00DE7D39">
        <w:rPr>
          <w:rFonts w:ascii="Times New Roman" w:hAnsi="Times New Roman" w:cs="Times New Roman"/>
          <w:sz w:val="20"/>
          <w:szCs w:val="20"/>
          <w:lang w:val="ru-RU"/>
        </w:rPr>
        <w:t xml:space="preserve"> такого требования.</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Сведения о Компании предоставляются Клиенту в течение одного рабочего дня с момента получения соответствующего запроса Клиента.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Сведения о ценных бумагах предоставляются Клиенту в течение пяти рабочих дней с момента получения соответствующего запроса Клиента.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Указанные в настоящем уведомлении информация и документы предоставляются Компанией любым способом, предусмотренным Регламентом для передачи Сообщений, а также могут быть размещены на Сайте Компании.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За предоставление информации в письменной форме с Клиента взимается плата в размере затрат на ее копирование.</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Настоящим Клиент подтверждает, что он проинформирован о праве на получение документов и информации, указанной в статье 6 Закона, а также о правах и гарантиях, предоставляемых Клиенту в соответствии с Законом.</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rPr>
          <w:rFonts w:ascii="Times New Roman" w:hAnsi="Times New Roman" w:cs="Times New Roman"/>
          <w:b w:val="0"/>
          <w:bCs w:val="0"/>
          <w:sz w:val="20"/>
          <w:szCs w:val="20"/>
          <w:lang w:val="ru-RU"/>
        </w:rPr>
      </w:pPr>
      <w:bookmarkStart w:id="71" w:name="_Toc17278237"/>
      <w:r w:rsidRPr="00DE7D39">
        <w:rPr>
          <w:rFonts w:ascii="Times New Roman" w:hAnsi="Times New Roman" w:cs="Times New Roman"/>
          <w:b w:val="0"/>
          <w:sz w:val="20"/>
          <w:szCs w:val="20"/>
          <w:lang w:val="ru-RU"/>
        </w:rPr>
        <w:t>ДЕКЛАРАЦИЯ (УВЕДОМЛЕНИЕ) О</w:t>
      </w:r>
      <w:r w:rsidR="0055739D" w:rsidRPr="00DE7D39">
        <w:rPr>
          <w:rFonts w:ascii="Times New Roman" w:hAnsi="Times New Roman" w:cs="Times New Roman"/>
          <w:b w:val="0"/>
          <w:sz w:val="20"/>
          <w:szCs w:val="20"/>
          <w:lang w:val="ru-RU"/>
        </w:rPr>
        <w:t xml:space="preserve"> </w:t>
      </w:r>
      <w:r w:rsidRPr="00DE7D39">
        <w:rPr>
          <w:rFonts w:ascii="Times New Roman" w:hAnsi="Times New Roman" w:cs="Times New Roman"/>
          <w:b w:val="0"/>
          <w:sz w:val="20"/>
          <w:szCs w:val="20"/>
          <w:lang w:val="ru-RU"/>
        </w:rPr>
        <w:t>РИСКА</w:t>
      </w:r>
      <w:r w:rsidR="0055739D" w:rsidRPr="00DE7D39">
        <w:rPr>
          <w:rFonts w:ascii="Times New Roman" w:hAnsi="Times New Roman" w:cs="Times New Roman"/>
          <w:b w:val="0"/>
          <w:sz w:val="20"/>
          <w:szCs w:val="20"/>
          <w:lang w:val="ru-RU"/>
        </w:rPr>
        <w:t>Х</w:t>
      </w:r>
      <w:r w:rsidRPr="00DE7D39">
        <w:rPr>
          <w:rFonts w:ascii="Times New Roman" w:hAnsi="Times New Roman" w:cs="Times New Roman"/>
          <w:b w:val="0"/>
          <w:sz w:val="20"/>
          <w:szCs w:val="20"/>
          <w:lang w:val="ru-RU"/>
        </w:rPr>
        <w:t xml:space="preserve"> НА РЫНК</w:t>
      </w:r>
      <w:r w:rsidR="0055739D" w:rsidRPr="00DE7D39">
        <w:rPr>
          <w:rFonts w:ascii="Times New Roman" w:hAnsi="Times New Roman" w:cs="Times New Roman"/>
          <w:b w:val="0"/>
          <w:sz w:val="20"/>
          <w:szCs w:val="20"/>
          <w:lang w:val="ru-RU"/>
        </w:rPr>
        <w:t>Е</w:t>
      </w:r>
      <w:r w:rsidRPr="00DE7D39">
        <w:rPr>
          <w:rFonts w:ascii="Times New Roman" w:hAnsi="Times New Roman" w:cs="Times New Roman"/>
          <w:b w:val="0"/>
          <w:sz w:val="20"/>
          <w:szCs w:val="20"/>
          <w:lang w:val="ru-RU"/>
        </w:rPr>
        <w:t xml:space="preserve"> ЦЕННЫХ БУМАГ</w:t>
      </w:r>
      <w:bookmarkEnd w:id="71"/>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Инвестиционная деятельность с ценными бумагами сопряжена с рисками, поэтому Клиенту, перед заключением Договора о Брокерском обслуживании, необходимо внимательно ознакомиться с</w:t>
      </w:r>
      <w:r w:rsidR="00C021C8"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Декларацией о рисках,</w:t>
      </w:r>
      <w:r w:rsidR="00DA0061">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 xml:space="preserve">текст которой приведен в </w:t>
      </w:r>
      <w:r w:rsidR="00D46563" w:rsidRPr="00DE7D39">
        <w:rPr>
          <w:rFonts w:ascii="Times New Roman" w:hAnsi="Times New Roman" w:cs="Times New Roman"/>
          <w:sz w:val="20"/>
          <w:szCs w:val="20"/>
          <w:lang w:val="ru-RU"/>
        </w:rPr>
        <w:t xml:space="preserve">Приложения № </w:t>
      </w:r>
      <w:r w:rsidR="00DA0061">
        <w:rPr>
          <w:rFonts w:ascii="Times New Roman" w:hAnsi="Times New Roman" w:cs="Times New Roman"/>
          <w:sz w:val="20"/>
          <w:szCs w:val="20"/>
          <w:lang w:val="ru-RU"/>
        </w:rPr>
        <w:t>3</w:t>
      </w:r>
      <w:r w:rsidR="00D46563" w:rsidRPr="00DE7D39">
        <w:rPr>
          <w:rFonts w:ascii="Times New Roman" w:hAnsi="Times New Roman" w:cs="Times New Roman"/>
          <w:sz w:val="20"/>
          <w:szCs w:val="20"/>
          <w:lang w:val="ru-RU"/>
        </w:rPr>
        <w:t xml:space="preserve"> к Регламенту</w:t>
      </w:r>
      <w:r w:rsidRPr="00DE7D39">
        <w:rPr>
          <w:rFonts w:ascii="Times New Roman" w:hAnsi="Times New Roman" w:cs="Times New Roman"/>
          <w:sz w:val="20"/>
          <w:szCs w:val="20"/>
          <w:lang w:val="ru-RU"/>
        </w:rPr>
        <w:t>.</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Перечень рисков, представленный в деклараци</w:t>
      </w:r>
      <w:r w:rsidR="00DA0061">
        <w:rPr>
          <w:rFonts w:ascii="Times New Roman" w:hAnsi="Times New Roman" w:cs="Times New Roman"/>
          <w:sz w:val="20"/>
          <w:szCs w:val="20"/>
          <w:lang w:val="ru-RU"/>
        </w:rPr>
        <w:t>и</w:t>
      </w:r>
      <w:r w:rsidRPr="00DE7D39">
        <w:rPr>
          <w:rFonts w:ascii="Times New Roman" w:hAnsi="Times New Roman" w:cs="Times New Roman"/>
          <w:sz w:val="20"/>
          <w:szCs w:val="20"/>
          <w:lang w:val="ru-RU"/>
        </w:rPr>
        <w:t xml:space="preserve">, не </w:t>
      </w:r>
      <w:proofErr w:type="gramStart"/>
      <w:r w:rsidRPr="00DE7D39">
        <w:rPr>
          <w:rFonts w:ascii="Times New Roman" w:hAnsi="Times New Roman" w:cs="Times New Roman"/>
          <w:sz w:val="20"/>
          <w:szCs w:val="20"/>
          <w:lang w:val="ru-RU"/>
        </w:rPr>
        <w:t>является исчерпывающим и не раскрывает</w:t>
      </w:r>
      <w:proofErr w:type="gramEnd"/>
      <w:r w:rsidRPr="00DE7D39">
        <w:rPr>
          <w:rFonts w:ascii="Times New Roman" w:hAnsi="Times New Roman" w:cs="Times New Roman"/>
          <w:sz w:val="20"/>
          <w:szCs w:val="20"/>
          <w:lang w:val="ru-RU"/>
        </w:rPr>
        <w:t xml:space="preserve"> информации обо всех рисках, связанных с инвестированием в ценные бумаги, вследствие разнообразия ситуаций, возникающих на рынке ценных бумаг. Декларации призваны помочь Клиенту понять риски, связанные с инвестированием в ценные бумаги, определить их приемлемость для себя, реально оценить свои финансовые цели и возможности.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Клиент обязуется обращаться к Сайту Компании на предмет отслеживания информации о возможных дополнениях или изменениях в декларации о рисках, в том числе в декларации, с которыми Клиент ознакомился при заключении Договора.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уведомляет Клиента о рисках, связанных с возможным возникновением конфликта интересов, связанных с совмещением Компанией брокерской, дилерской деятельности</w:t>
      </w:r>
      <w:r w:rsidR="0008423C" w:rsidRPr="00DE7D39">
        <w:rPr>
          <w:rFonts w:ascii="Times New Roman" w:hAnsi="Times New Roman" w:cs="Times New Roman"/>
          <w:sz w:val="20"/>
          <w:szCs w:val="20"/>
          <w:lang w:val="ru-RU"/>
        </w:rPr>
        <w:t xml:space="preserve"> и деятельности по доверительному управлению ценными бумагами.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Компания не </w:t>
      </w:r>
      <w:proofErr w:type="gramStart"/>
      <w:r w:rsidRPr="00DE7D39">
        <w:rPr>
          <w:rFonts w:ascii="Times New Roman" w:hAnsi="Times New Roman" w:cs="Times New Roman"/>
          <w:sz w:val="20"/>
          <w:szCs w:val="20"/>
          <w:lang w:val="ru-RU"/>
        </w:rPr>
        <w:t>гарантирует доходов и не дает</w:t>
      </w:r>
      <w:proofErr w:type="gramEnd"/>
      <w:r w:rsidRPr="00DE7D39">
        <w:rPr>
          <w:rFonts w:ascii="Times New Roman" w:hAnsi="Times New Roman" w:cs="Times New Roman"/>
          <w:sz w:val="20"/>
          <w:szCs w:val="20"/>
          <w:lang w:val="ru-RU"/>
        </w:rPr>
        <w:t xml:space="preserve"> каких-либо заверений в отношении доходов от операций, проводимых ею по поручению Клиента. Клиент самостоятельно принимает решение о совершении операций на рынке ценных бумаг, а также самостоятельно определяет свою инвестиционную стратегию.</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Операции на рынке ценных бумаг могут повлечь финансовые потери, прошлый опыт не определяет финансовые результаты в будущем. Любой финансовый успех других лиц не гарантирует получение таких же результатов для Клиента.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Заключая Договор о Брокерском </w:t>
      </w:r>
      <w:proofErr w:type="gramStart"/>
      <w:r w:rsidRPr="00DE7D39">
        <w:rPr>
          <w:rFonts w:ascii="Times New Roman" w:hAnsi="Times New Roman" w:cs="Times New Roman"/>
          <w:sz w:val="20"/>
          <w:szCs w:val="20"/>
          <w:lang w:val="ru-RU"/>
        </w:rPr>
        <w:t>обслуживании</w:t>
      </w:r>
      <w:proofErr w:type="gramEnd"/>
      <w:r w:rsidRPr="00DE7D39">
        <w:rPr>
          <w:rFonts w:ascii="Times New Roman" w:hAnsi="Times New Roman" w:cs="Times New Roman"/>
          <w:sz w:val="20"/>
          <w:szCs w:val="20"/>
          <w:lang w:val="ru-RU"/>
        </w:rPr>
        <w:t xml:space="preserve"> Клиент подтверждает, что он ознакомлен с перечисленными декларациями о рисках и принимает на себя вышеуказанные риски, а также возможные иные риски, связанные с инвестированием в ценные бумаги.</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rPr>
          <w:rFonts w:ascii="Times New Roman" w:hAnsi="Times New Roman" w:cs="Times New Roman"/>
          <w:b w:val="0"/>
          <w:sz w:val="20"/>
          <w:szCs w:val="20"/>
          <w:lang w:val="ru-RU"/>
        </w:rPr>
      </w:pPr>
      <w:bookmarkStart w:id="72" w:name="_Toc17278238"/>
      <w:r w:rsidRPr="00DE7D39">
        <w:rPr>
          <w:rFonts w:ascii="Times New Roman" w:hAnsi="Times New Roman" w:cs="Times New Roman"/>
          <w:b w:val="0"/>
          <w:sz w:val="20"/>
          <w:szCs w:val="20"/>
          <w:lang w:val="ru-RU"/>
        </w:rPr>
        <w:t>НАЛОГООБЛОЖЕНИЕ</w:t>
      </w:r>
      <w:bookmarkEnd w:id="72"/>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Налогообложение доходов Клиентов, полученных при работе на рынке ценных бумаг, осуществляется согласно действующему законодательству Российской Федерации.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При определении налоговой базы по операциям с ценными бумагами стоимость выбывающих ценных бумаг принимается по методу ФИФО.</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Клиент-физическое лицо, от имени которого Компанией была совершена сделка с ценными бумагами или заключен договор, являющийся производным финансовым инструментом, расчет по которой (которому) был осуществлен без участия Компании, в целях правильного исчисления и уплаты налога на доход физического лица в связи с исполнением Компанией обязанностей налогового агента, обязан предоставить в Компанию документы, подтверждающие надлежащее исполнение сторонами обязательств по такой сделке</w:t>
      </w:r>
      <w:proofErr w:type="gramEnd"/>
      <w:r w:rsidRPr="00DE7D39">
        <w:rPr>
          <w:rFonts w:ascii="Times New Roman" w:hAnsi="Times New Roman" w:cs="Times New Roman"/>
          <w:sz w:val="20"/>
          <w:szCs w:val="20"/>
          <w:lang w:val="ru-RU"/>
        </w:rPr>
        <w:t xml:space="preserve"> (договору) (например, выписка по банковскому счету, счету депо, иные документы), не позднее одного месяца с даты исполнения обязательств по сделке.</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Клиент-физическое лицо, </w:t>
      </w:r>
      <w:proofErr w:type="gramStart"/>
      <w:r w:rsidRPr="00DE7D39">
        <w:rPr>
          <w:rFonts w:ascii="Times New Roman" w:hAnsi="Times New Roman" w:cs="Times New Roman"/>
          <w:sz w:val="20"/>
          <w:szCs w:val="20"/>
          <w:lang w:val="ru-RU"/>
        </w:rPr>
        <w:t>передающий</w:t>
      </w:r>
      <w:proofErr w:type="gramEnd"/>
      <w:r w:rsidRPr="00DE7D39">
        <w:rPr>
          <w:rFonts w:ascii="Times New Roman" w:hAnsi="Times New Roman" w:cs="Times New Roman"/>
          <w:sz w:val="20"/>
          <w:szCs w:val="20"/>
          <w:lang w:val="ru-RU"/>
        </w:rPr>
        <w:t xml:space="preserve"> Компании ценные бумаги для целей совершения с ними сделок в рамках Договора о Брокерском обслуживании, вправе направить в Компанию заявление об учете фактически осуществленных и документально подтвержденных расходов на приобретение соответствующих ценных бумаг в качестве уменьшения налоговой базы по операциям с этими ценными бумагами. </w:t>
      </w:r>
      <w:proofErr w:type="gramStart"/>
      <w:r w:rsidRPr="00DE7D39">
        <w:rPr>
          <w:rFonts w:ascii="Times New Roman" w:hAnsi="Times New Roman" w:cs="Times New Roman"/>
          <w:sz w:val="20"/>
          <w:szCs w:val="20"/>
          <w:lang w:val="ru-RU"/>
        </w:rPr>
        <w:t>Такое заявление подается одновременно с передачей Компании ценных бумаг с приложением оригиналов или надлежащим образом заверенных копий документов, на основании которых этот Клиент произвел соответствующие расходы (в том числе, договоры о приобретении ценных бумаг, брокерские отчеты, документы, подтверждающие факт перехода Клиенту прав по соответствующим ценным бумагам, факт и сумму оплаты соответствующих расходов).</w:t>
      </w:r>
      <w:proofErr w:type="gramEnd"/>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случае </w:t>
      </w:r>
      <w:proofErr w:type="spellStart"/>
      <w:r w:rsidRPr="00DE7D39">
        <w:rPr>
          <w:rFonts w:ascii="Times New Roman" w:hAnsi="Times New Roman" w:cs="Times New Roman"/>
          <w:sz w:val="20"/>
          <w:szCs w:val="20"/>
          <w:lang w:val="ru-RU"/>
        </w:rPr>
        <w:t>непред</w:t>
      </w:r>
      <w:r w:rsidR="00281E2E" w:rsidRPr="00DE7D39">
        <w:rPr>
          <w:rFonts w:ascii="Times New Roman" w:hAnsi="Times New Roman" w:cs="Times New Roman"/>
          <w:sz w:val="20"/>
          <w:szCs w:val="20"/>
          <w:lang w:val="ru-RU"/>
        </w:rPr>
        <w:t>о</w:t>
      </w:r>
      <w:r w:rsidRPr="00DE7D39">
        <w:rPr>
          <w:rFonts w:ascii="Times New Roman" w:hAnsi="Times New Roman" w:cs="Times New Roman"/>
          <w:sz w:val="20"/>
          <w:szCs w:val="20"/>
          <w:lang w:val="ru-RU"/>
        </w:rPr>
        <w:t>ставления</w:t>
      </w:r>
      <w:proofErr w:type="spellEnd"/>
      <w:r w:rsidRPr="00DE7D39">
        <w:rPr>
          <w:rFonts w:ascii="Times New Roman" w:hAnsi="Times New Roman" w:cs="Times New Roman"/>
          <w:sz w:val="20"/>
          <w:szCs w:val="20"/>
          <w:lang w:val="ru-RU"/>
        </w:rPr>
        <w:t xml:space="preserve"> заявления, указанного в настоящем пункте, а равно </w:t>
      </w:r>
      <w:proofErr w:type="spellStart"/>
      <w:r w:rsidRPr="00DE7D39">
        <w:rPr>
          <w:rFonts w:ascii="Times New Roman" w:hAnsi="Times New Roman" w:cs="Times New Roman"/>
          <w:sz w:val="20"/>
          <w:szCs w:val="20"/>
          <w:lang w:val="ru-RU"/>
        </w:rPr>
        <w:t>непредоставления</w:t>
      </w:r>
      <w:proofErr w:type="spellEnd"/>
      <w:r w:rsidRPr="00DE7D39">
        <w:rPr>
          <w:rFonts w:ascii="Times New Roman" w:hAnsi="Times New Roman" w:cs="Times New Roman"/>
          <w:sz w:val="20"/>
          <w:szCs w:val="20"/>
          <w:lang w:val="ru-RU"/>
        </w:rPr>
        <w:t xml:space="preserve"> подтверждающих документов (в том </w:t>
      </w:r>
      <w:proofErr w:type="gramStart"/>
      <w:r w:rsidRPr="00DE7D39">
        <w:rPr>
          <w:rFonts w:ascii="Times New Roman" w:hAnsi="Times New Roman" w:cs="Times New Roman"/>
          <w:sz w:val="20"/>
          <w:szCs w:val="20"/>
          <w:lang w:val="ru-RU"/>
        </w:rPr>
        <w:t>числе</w:t>
      </w:r>
      <w:proofErr w:type="gramEnd"/>
      <w:r w:rsidRPr="00DE7D39">
        <w:rPr>
          <w:rFonts w:ascii="Times New Roman" w:hAnsi="Times New Roman" w:cs="Times New Roman"/>
          <w:sz w:val="20"/>
          <w:szCs w:val="20"/>
          <w:lang w:val="ru-RU"/>
        </w:rPr>
        <w:t xml:space="preserve"> если представленные документы не могут быть приняты в качестве подтверждающих документов), Компания осуществляет расчет налоговой базы без учета произведенных на приобретение ценных бумаг расходов.</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В целях обеспечения правильного исчисления и уплаты налога на доход физического лица в случае вывода клиентом – физическим лицом денежных средств, Стороны пришли к соглашению, что первым осуществляется вывод денежных средств, полученных Клиентом в качестве дивидендов по ценным бумагам.</w:t>
      </w:r>
      <w:proofErr w:type="gramEnd"/>
    </w:p>
    <w:p w:rsidR="0055739D"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Клиент обязуется предоставлять Компании полный комплект надлежаще оформленных документов, необходимых для применения корректных ставок при налогообложении получаемых им доходов. В случае непредставления указанных документов (неполного предоставления или отражения в них недостоверной информации, предоставления недостоверных заверений) Клиент обязуется возместить </w:t>
      </w:r>
      <w:proofErr w:type="gramStart"/>
      <w:r w:rsidRPr="00DE7D39">
        <w:rPr>
          <w:rFonts w:ascii="Times New Roman" w:hAnsi="Times New Roman" w:cs="Times New Roman"/>
          <w:sz w:val="20"/>
          <w:szCs w:val="20"/>
          <w:lang w:val="ru-RU"/>
        </w:rPr>
        <w:t>Компании</w:t>
      </w:r>
      <w:proofErr w:type="gramEnd"/>
      <w:r w:rsidRPr="00DE7D39">
        <w:rPr>
          <w:rFonts w:ascii="Times New Roman" w:hAnsi="Times New Roman" w:cs="Times New Roman"/>
          <w:sz w:val="20"/>
          <w:szCs w:val="20"/>
          <w:lang w:val="ru-RU"/>
        </w:rPr>
        <w:t xml:space="preserve"> понесенные ей финансовые потери (расходы и убытки) в рамках налогообложения выплачиваемых Клиенту доходов в связи с установленным фактом недостоверности содержащихся в них сведений, заверений и информации.</w:t>
      </w:r>
    </w:p>
    <w:p w:rsidR="0055739D" w:rsidRPr="00DE7D39" w:rsidRDefault="0055739D" w:rsidP="00DE7D39">
      <w:pPr>
        <w:pStyle w:val="a3"/>
        <w:tabs>
          <w:tab w:val="left" w:pos="821"/>
        </w:tabs>
        <w:spacing w:before="0"/>
        <w:ind w:left="0" w:right="71" w:firstLine="0"/>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jc w:val="both"/>
        <w:rPr>
          <w:rFonts w:ascii="Times New Roman" w:hAnsi="Times New Roman" w:cs="Times New Roman"/>
          <w:b w:val="0"/>
          <w:sz w:val="20"/>
          <w:szCs w:val="20"/>
          <w:lang w:val="ru-RU"/>
        </w:rPr>
      </w:pPr>
      <w:bookmarkStart w:id="73" w:name="_Toc17278239"/>
      <w:r w:rsidRPr="00DE7D39">
        <w:rPr>
          <w:rFonts w:ascii="Times New Roman" w:hAnsi="Times New Roman" w:cs="Times New Roman"/>
          <w:b w:val="0"/>
          <w:sz w:val="20"/>
          <w:szCs w:val="20"/>
          <w:lang w:val="ru-RU"/>
        </w:rPr>
        <w:t xml:space="preserve">УВЕДОМЛЕНИЕ КЛИЕНТА О НЕДОПУСТИМОСТИ НЕПРАВОМЕРНОГО ИСПОЛЬЗОВАНИЯ ИНСАЙДЕРСКОЙ ИНФОРМАЦИИ И МАНИПУЛИРОВАНИЯ </w:t>
      </w:r>
      <w:r w:rsidR="0055739D" w:rsidRPr="00DE7D39">
        <w:rPr>
          <w:rFonts w:ascii="Times New Roman" w:hAnsi="Times New Roman" w:cs="Times New Roman"/>
          <w:b w:val="0"/>
          <w:sz w:val="20"/>
          <w:szCs w:val="20"/>
          <w:lang w:val="ru-RU"/>
        </w:rPr>
        <w:t>Р</w:t>
      </w:r>
      <w:r w:rsidRPr="00DE7D39">
        <w:rPr>
          <w:rFonts w:ascii="Times New Roman" w:hAnsi="Times New Roman" w:cs="Times New Roman"/>
          <w:b w:val="0"/>
          <w:sz w:val="20"/>
          <w:szCs w:val="20"/>
          <w:lang w:val="ru-RU"/>
        </w:rPr>
        <w:t>ЫНКОМ</w:t>
      </w:r>
      <w:bookmarkEnd w:id="73"/>
    </w:p>
    <w:p w:rsidR="00067143" w:rsidRPr="00DE7D39" w:rsidRDefault="00067143" w:rsidP="00DE7D39">
      <w:pPr>
        <w:pStyle w:val="2"/>
        <w:tabs>
          <w:tab w:val="left" w:pos="821"/>
        </w:tabs>
        <w:ind w:left="0" w:right="71" w:firstLine="0"/>
        <w:jc w:val="both"/>
        <w:rPr>
          <w:rFonts w:ascii="Times New Roman" w:hAnsi="Times New Roman" w:cs="Times New Roman"/>
          <w:b w:val="0"/>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уведомляет Клиента, что в соответствии с положениями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от 27.07.2010 № 224-ФЗ (далее по тексту настоящего раздела Регламента – Закон):</w:t>
      </w:r>
    </w:p>
    <w:p w:rsidR="00067143" w:rsidRPr="00DE7D39" w:rsidRDefault="009F57E0" w:rsidP="00DE7D39">
      <w:pPr>
        <w:pStyle w:val="a3"/>
        <w:numPr>
          <w:ilvl w:val="0"/>
          <w:numId w:val="9"/>
        </w:numPr>
        <w:tabs>
          <w:tab w:val="left" w:pos="1095"/>
        </w:tabs>
        <w:spacing w:before="0"/>
        <w:ind w:left="0" w:right="71" w:firstLine="0"/>
        <w:jc w:val="both"/>
        <w:rPr>
          <w:rFonts w:ascii="Times New Roman" w:hAnsi="Times New Roman" w:cs="Times New Roman"/>
          <w:sz w:val="20"/>
          <w:szCs w:val="20"/>
        </w:rPr>
      </w:pPr>
      <w:proofErr w:type="spellStart"/>
      <w:r w:rsidRPr="00DE7D39">
        <w:rPr>
          <w:rFonts w:ascii="Times New Roman" w:hAnsi="Times New Roman" w:cs="Times New Roman"/>
          <w:sz w:val="20"/>
          <w:szCs w:val="20"/>
        </w:rPr>
        <w:t>запрещается</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использование</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инсайдерской</w:t>
      </w:r>
      <w:proofErr w:type="spellEnd"/>
      <w:r w:rsidRPr="00DE7D39">
        <w:rPr>
          <w:rFonts w:ascii="Times New Roman" w:hAnsi="Times New Roman" w:cs="Times New Roman"/>
          <w:sz w:val="20"/>
          <w:szCs w:val="20"/>
        </w:rPr>
        <w:t xml:space="preserve"> </w:t>
      </w:r>
      <w:proofErr w:type="spellStart"/>
      <w:r w:rsidRPr="00DE7D39">
        <w:rPr>
          <w:rFonts w:ascii="Times New Roman" w:hAnsi="Times New Roman" w:cs="Times New Roman"/>
          <w:sz w:val="20"/>
          <w:szCs w:val="20"/>
        </w:rPr>
        <w:t>информации</w:t>
      </w:r>
      <w:proofErr w:type="spellEnd"/>
      <w:r w:rsidRPr="00DE7D39">
        <w:rPr>
          <w:rFonts w:ascii="Times New Roman" w:hAnsi="Times New Roman" w:cs="Times New Roman"/>
          <w:sz w:val="20"/>
          <w:szCs w:val="20"/>
        </w:rPr>
        <w:t>:</w:t>
      </w:r>
    </w:p>
    <w:p w:rsidR="00067143" w:rsidRPr="00DE7D39" w:rsidRDefault="009F57E0" w:rsidP="00DE7D39">
      <w:pPr>
        <w:pStyle w:val="a3"/>
        <w:numPr>
          <w:ilvl w:val="0"/>
          <w:numId w:val="12"/>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для осуществления операций с финансовыми инструментами, </w:t>
      </w:r>
      <w:r w:rsidR="007D7C03" w:rsidRPr="00DE7D39">
        <w:rPr>
          <w:rFonts w:ascii="Times New Roman" w:hAnsi="Times New Roman" w:cs="Times New Roman"/>
          <w:sz w:val="20"/>
          <w:szCs w:val="20"/>
          <w:lang w:val="ru-RU"/>
        </w:rPr>
        <w:t xml:space="preserve">с производными финансовыми инструментами, и </w:t>
      </w:r>
      <w:r w:rsidRPr="00DE7D39">
        <w:rPr>
          <w:rFonts w:ascii="Times New Roman" w:hAnsi="Times New Roman" w:cs="Times New Roman"/>
          <w:sz w:val="20"/>
          <w:szCs w:val="20"/>
          <w:lang w:val="ru-RU"/>
        </w:rPr>
        <w:t xml:space="preserve">иностранной валютой,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w:t>
      </w:r>
      <w:proofErr w:type="gramStart"/>
      <w:r w:rsidRPr="00DE7D39">
        <w:rPr>
          <w:rFonts w:ascii="Times New Roman" w:hAnsi="Times New Roman" w:cs="Times New Roman"/>
          <w:sz w:val="20"/>
          <w:szCs w:val="20"/>
          <w:lang w:val="ru-RU"/>
        </w:rPr>
        <w:t>исполнения</w:t>
      </w:r>
      <w:proofErr w:type="gramEnd"/>
      <w:r w:rsidRPr="00DE7D39">
        <w:rPr>
          <w:rFonts w:ascii="Times New Roman" w:hAnsi="Times New Roman" w:cs="Times New Roman"/>
          <w:sz w:val="20"/>
          <w:szCs w:val="20"/>
          <w:lang w:val="ru-RU"/>
        </w:rPr>
        <w:t xml:space="preserve"> которого наступил, если такое обязательство возникло в результате операции, совершенной до того, как лицу стала известна инсайдерская информация;</w:t>
      </w:r>
    </w:p>
    <w:p w:rsidR="00067143" w:rsidRPr="00DE7D39" w:rsidRDefault="009F57E0" w:rsidP="00DE7D39">
      <w:pPr>
        <w:pStyle w:val="a3"/>
        <w:numPr>
          <w:ilvl w:val="0"/>
          <w:numId w:val="12"/>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rsidR="00067143" w:rsidRPr="00DE7D39" w:rsidRDefault="009F57E0" w:rsidP="00DE7D39">
      <w:pPr>
        <w:pStyle w:val="a3"/>
        <w:numPr>
          <w:ilvl w:val="0"/>
          <w:numId w:val="12"/>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путем дачи рекомендаций третьим лицам, </w:t>
      </w:r>
      <w:proofErr w:type="spellStart"/>
      <w:r w:rsidRPr="00DE7D39">
        <w:rPr>
          <w:rFonts w:ascii="Times New Roman" w:hAnsi="Times New Roman" w:cs="Times New Roman"/>
          <w:sz w:val="20"/>
          <w:szCs w:val="20"/>
          <w:lang w:val="ru-RU"/>
        </w:rPr>
        <w:t>обязывания</w:t>
      </w:r>
      <w:proofErr w:type="spellEnd"/>
      <w:r w:rsidRPr="00DE7D39">
        <w:rPr>
          <w:rFonts w:ascii="Times New Roman" w:hAnsi="Times New Roman" w:cs="Times New Roman"/>
          <w:sz w:val="20"/>
          <w:szCs w:val="20"/>
          <w:lang w:val="ru-RU"/>
        </w:rPr>
        <w:t xml:space="preserve"> или побуждения их иным образом к приобретению или продаже финансовых инструментов, </w:t>
      </w:r>
      <w:r w:rsidR="000C171E" w:rsidRPr="00DE7D39">
        <w:rPr>
          <w:rFonts w:ascii="Times New Roman" w:hAnsi="Times New Roman" w:cs="Times New Roman"/>
          <w:sz w:val="20"/>
          <w:szCs w:val="20"/>
          <w:lang w:val="ru-RU"/>
        </w:rPr>
        <w:t xml:space="preserve">производных финансовых инструментов и </w:t>
      </w:r>
      <w:r w:rsidRPr="00DE7D39">
        <w:rPr>
          <w:rFonts w:ascii="Times New Roman" w:hAnsi="Times New Roman" w:cs="Times New Roman"/>
          <w:sz w:val="20"/>
          <w:szCs w:val="20"/>
          <w:lang w:val="ru-RU"/>
        </w:rPr>
        <w:t>иностранной валюты.</w:t>
      </w:r>
    </w:p>
    <w:p w:rsidR="00067143" w:rsidRPr="00DE7D39" w:rsidRDefault="009F57E0" w:rsidP="00DE7D39">
      <w:pPr>
        <w:pStyle w:val="a3"/>
        <w:numPr>
          <w:ilvl w:val="0"/>
          <w:numId w:val="9"/>
        </w:numPr>
        <w:tabs>
          <w:tab w:val="left" w:pos="1095"/>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запрещается осуществлять действия, относящиеся в соответствии с Законом к манипулированию рынком.</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целях</w:t>
      </w:r>
      <w:proofErr w:type="gramEnd"/>
      <w:r w:rsidRPr="00DE7D39">
        <w:rPr>
          <w:rFonts w:ascii="Times New Roman" w:hAnsi="Times New Roman" w:cs="Times New Roman"/>
          <w:sz w:val="20"/>
          <w:szCs w:val="20"/>
          <w:lang w:val="ru-RU"/>
        </w:rPr>
        <w:t xml:space="preserve"> соблюдения установленных законодательством требований, направленных на противодействие манипулированию рынком и неправомерному использованию инсайдерской информации Клиент уведомляется:</w:t>
      </w:r>
    </w:p>
    <w:p w:rsidR="00067143" w:rsidRPr="00DE7D39" w:rsidRDefault="009F57E0" w:rsidP="00DE7D39">
      <w:pPr>
        <w:pStyle w:val="a3"/>
        <w:numPr>
          <w:ilvl w:val="0"/>
          <w:numId w:val="12"/>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недопустимости подачи поручений на совершение Сделок, которые могут содержать признаки действий, относимых законодательством к манипулированию рынком, а также поручений с использованием инсайдерской информации;</w:t>
      </w:r>
    </w:p>
    <w:p w:rsidR="00067143" w:rsidRPr="00DE7D39" w:rsidRDefault="009F57E0" w:rsidP="00DE7D39">
      <w:pPr>
        <w:pStyle w:val="a3"/>
        <w:numPr>
          <w:ilvl w:val="0"/>
          <w:numId w:val="12"/>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необходимости уведомлять Компанию о получении доступа к инсайдерской информации (и/или непосредственно инсайдерской информации), о возникновении обстоятельств, в результате которых Клиент должен быть включен или исключен из списка инсайдеров Компании, а также о фактическом включении или исключении из списка инсайдеров третьих лиц;</w:t>
      </w:r>
    </w:p>
    <w:p w:rsidR="00067143" w:rsidRPr="00DE7D39" w:rsidRDefault="009F57E0" w:rsidP="00DE7D39">
      <w:pPr>
        <w:pStyle w:val="a3"/>
        <w:numPr>
          <w:ilvl w:val="0"/>
          <w:numId w:val="12"/>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необходимости обеспечивать наличие в сведениях и документах, передаваемых Компании, прямого указания на то, что данные сведения или документы являются инсайдерскими или содержат инсайдерскую информацию;</w:t>
      </w:r>
    </w:p>
    <w:p w:rsidR="00067143" w:rsidRPr="00DE7D39" w:rsidRDefault="009F57E0" w:rsidP="00DE7D39">
      <w:pPr>
        <w:pStyle w:val="a3"/>
        <w:numPr>
          <w:ilvl w:val="0"/>
          <w:numId w:val="12"/>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личной ответственности Клиента, в том числе административной и уголовной, за совершенную Компанией операцию в интересах Клиента, сопровождающуюся неправомерным использованием инсайдерской информации и (или) являющуюся манипулированием рынком, если указанная операция совершена по поручению (распоряжению) Клиента.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Компания вправе по своему усмотрению проводить проверку любой сделки или операции Клиента, в отношении которой у Компании есть основания полагать, что данная сделка или операция направлена на манипулирование рынком или совершена с использованием инсайдерской информации. В </w:t>
      </w:r>
      <w:proofErr w:type="gramStart"/>
      <w:r w:rsidRPr="00DE7D39">
        <w:rPr>
          <w:rFonts w:ascii="Times New Roman" w:hAnsi="Times New Roman" w:cs="Times New Roman"/>
          <w:sz w:val="20"/>
          <w:szCs w:val="20"/>
          <w:lang w:val="ru-RU"/>
        </w:rPr>
        <w:t>целях</w:t>
      </w:r>
      <w:proofErr w:type="gramEnd"/>
      <w:r w:rsidRPr="00DE7D39">
        <w:rPr>
          <w:rFonts w:ascii="Times New Roman" w:hAnsi="Times New Roman" w:cs="Times New Roman"/>
          <w:sz w:val="20"/>
          <w:szCs w:val="20"/>
          <w:lang w:val="ru-RU"/>
        </w:rPr>
        <w:t xml:space="preserve"> недопущения и выявления сделок и операций, направленных на манипулирование рынком или использование инсайдерской информации, в том числе при проведении указанной проверки, Компания вправе запросить у Клиента, а Клиент обязан предоставить в течение 5 рабочих дней письменные разъяснения, документы и любые другие сведения, запрашиваемые Компанией. Компания вправе направить информацию о факте проведения и результатах такой проверки организатору торговли, в Банк России или иной уполномоченный орган государственной власти.</w:t>
      </w:r>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1"/>
        <w:numPr>
          <w:ilvl w:val="0"/>
          <w:numId w:val="42"/>
        </w:numPr>
        <w:tabs>
          <w:tab w:val="left" w:pos="821"/>
        </w:tabs>
        <w:ind w:left="0" w:right="71" w:firstLine="0"/>
        <w:jc w:val="left"/>
        <w:rPr>
          <w:rFonts w:ascii="Times New Roman" w:hAnsi="Times New Roman" w:cs="Times New Roman"/>
          <w:b w:val="0"/>
          <w:sz w:val="20"/>
          <w:szCs w:val="20"/>
          <w:lang w:val="ru-RU"/>
        </w:rPr>
      </w:pPr>
      <w:bookmarkStart w:id="74" w:name="_bookmark35"/>
      <w:bookmarkStart w:id="75" w:name="_Toc17278240"/>
      <w:bookmarkEnd w:id="74"/>
      <w:r w:rsidRPr="00DE7D39">
        <w:rPr>
          <w:rFonts w:ascii="Times New Roman" w:hAnsi="Times New Roman" w:cs="Times New Roman"/>
          <w:b w:val="0"/>
          <w:sz w:val="20"/>
          <w:szCs w:val="20"/>
          <w:lang w:val="ru-RU"/>
        </w:rPr>
        <w:t>ПРОЧИЕ УСЛОВИЯ</w:t>
      </w:r>
      <w:bookmarkEnd w:id="75"/>
    </w:p>
    <w:p w:rsidR="00067143" w:rsidRPr="00DE7D39" w:rsidRDefault="00067143" w:rsidP="00DE7D39">
      <w:pPr>
        <w:ind w:right="71"/>
        <w:rPr>
          <w:rFonts w:ascii="Times New Roman" w:hAnsi="Times New Roman" w:cs="Times New Roman"/>
          <w:sz w:val="20"/>
          <w:szCs w:val="20"/>
        </w:rPr>
      </w:pPr>
    </w:p>
    <w:p w:rsidR="00067143" w:rsidRPr="00DE7D39" w:rsidRDefault="009F57E0" w:rsidP="00DE7D39">
      <w:pPr>
        <w:pStyle w:val="2"/>
        <w:numPr>
          <w:ilvl w:val="1"/>
          <w:numId w:val="42"/>
        </w:numPr>
        <w:tabs>
          <w:tab w:val="left" w:pos="821"/>
        </w:tabs>
        <w:ind w:left="0" w:right="71" w:firstLine="0"/>
        <w:rPr>
          <w:rFonts w:ascii="Times New Roman" w:hAnsi="Times New Roman" w:cs="Times New Roman"/>
          <w:b w:val="0"/>
          <w:bCs w:val="0"/>
          <w:sz w:val="20"/>
          <w:szCs w:val="20"/>
          <w:lang w:val="ru-RU"/>
        </w:rPr>
      </w:pPr>
      <w:bookmarkStart w:id="76" w:name="_bookmark36"/>
      <w:bookmarkStart w:id="77" w:name="_Toc17278241"/>
      <w:bookmarkEnd w:id="76"/>
      <w:r w:rsidRPr="00DE7D39">
        <w:rPr>
          <w:rFonts w:ascii="Times New Roman" w:hAnsi="Times New Roman" w:cs="Times New Roman"/>
          <w:b w:val="0"/>
          <w:sz w:val="20"/>
          <w:szCs w:val="20"/>
          <w:lang w:val="ru-RU"/>
        </w:rPr>
        <w:t>ОБСТОЯТЕЛЬСТВ</w:t>
      </w:r>
      <w:r w:rsidR="001E0E30" w:rsidRPr="00DE7D39">
        <w:rPr>
          <w:rFonts w:ascii="Times New Roman" w:hAnsi="Times New Roman" w:cs="Times New Roman"/>
          <w:b w:val="0"/>
          <w:sz w:val="20"/>
          <w:szCs w:val="20"/>
          <w:lang w:val="ru-RU"/>
        </w:rPr>
        <w:t>А</w:t>
      </w:r>
      <w:r w:rsidRPr="00DE7D39">
        <w:rPr>
          <w:rFonts w:ascii="Times New Roman" w:hAnsi="Times New Roman" w:cs="Times New Roman"/>
          <w:b w:val="0"/>
          <w:sz w:val="20"/>
          <w:szCs w:val="20"/>
          <w:lang w:val="ru-RU"/>
        </w:rPr>
        <w:t xml:space="preserve"> НЕПРЕОДОЛИМОЙ СИЛЫ</w:t>
      </w:r>
      <w:bookmarkEnd w:id="77"/>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Компания и Клиент освобождаются от ответственности за частичное или полное неисполнение обязательств, предусмотренных Регламентом, если оно явилось следствием обстоятельств непреодолимой силы, возникших после заключения Договора о Брокерском обслуживании, в результате событий чрезвычайного характера, которые они не могли ни предвидеть, ни предотвратить разумными мерами. К таким обстоятельствам будут относиться военные действия, массовые беспорядки, стихийные бедствия и забастовки, решения органов государственной и местной власти и управления, делающие невозможным исполнение обязательств, предусмотренных Регламентом.</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Сторона, для которой создалась невозможность исполнения обязательств, предусмотренных Регламентом, должна в течение трех рабочих дней уведомить другую заинтересованную Сторону о наступлении обстоятельств непреодолимой силы и об их прекращении. Указанное обязательство будет считаться выполненным, если указанное уведомление осуществлено Клиентом любым из способов, предусмотренных Регламентом.</w:t>
      </w:r>
      <w:r w:rsidR="001E0E30"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Клиент также может направить уведомление в устной форме с использованием телефонной связи, в письменной форме по электронной почте (</w:t>
      </w:r>
      <w:r w:rsidRPr="00DE7D39">
        <w:rPr>
          <w:rFonts w:ascii="Times New Roman" w:hAnsi="Times New Roman" w:cs="Times New Roman"/>
          <w:sz w:val="20"/>
          <w:szCs w:val="20"/>
        </w:rPr>
        <w:t>e</w:t>
      </w:r>
      <w:r w:rsidRPr="00DE7D39">
        <w:rPr>
          <w:rFonts w:ascii="Times New Roman" w:hAnsi="Times New Roman" w:cs="Times New Roman"/>
          <w:sz w:val="20"/>
          <w:szCs w:val="20"/>
          <w:lang w:val="ru-RU"/>
        </w:rPr>
        <w:t>-</w:t>
      </w:r>
      <w:r w:rsidRPr="00DE7D39">
        <w:rPr>
          <w:rFonts w:ascii="Times New Roman" w:hAnsi="Times New Roman" w:cs="Times New Roman"/>
          <w:sz w:val="20"/>
          <w:szCs w:val="20"/>
        </w:rPr>
        <w:t>mail</w:t>
      </w:r>
      <w:r w:rsidRPr="00DE7D39">
        <w:rPr>
          <w:rFonts w:ascii="Times New Roman" w:hAnsi="Times New Roman" w:cs="Times New Roman"/>
          <w:sz w:val="20"/>
          <w:szCs w:val="20"/>
          <w:lang w:val="ru-RU"/>
        </w:rPr>
        <w:t>) и по факсу с последующим направлением в оригинале не позднее 10 (Десяти) рабочих дней с даты их направления указанными в настоящем абзаце средствами связи.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Возникновение обстоятельств непреодолимой силы в момент просрочки исполнения одной из Сторон своих обязательств, лишает соответствующую Сторону права ссылаться на эти обстоятельства как на основани</w:t>
      </w:r>
      <w:proofErr w:type="gramStart"/>
      <w:r w:rsidRPr="00DE7D39">
        <w:rPr>
          <w:rFonts w:ascii="Times New Roman" w:hAnsi="Times New Roman" w:cs="Times New Roman"/>
          <w:sz w:val="20"/>
          <w:szCs w:val="20"/>
          <w:lang w:val="ru-RU"/>
        </w:rPr>
        <w:t>е</w:t>
      </w:r>
      <w:proofErr w:type="gramEnd"/>
      <w:r w:rsidRPr="00DE7D39">
        <w:rPr>
          <w:rFonts w:ascii="Times New Roman" w:hAnsi="Times New Roman" w:cs="Times New Roman"/>
          <w:sz w:val="20"/>
          <w:szCs w:val="20"/>
          <w:lang w:val="ru-RU"/>
        </w:rPr>
        <w:t xml:space="preserve"> для освобождения от ответственности.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После прекращения действия обстоятельств непреодолимой силы исполнение любой из Сторон своих обязательств в соответствии с настоящим Регламентом должно быть продолжено в полном объеме</w:t>
      </w:r>
      <w:r w:rsidR="004A5364" w:rsidRPr="00DE7D39">
        <w:rPr>
          <w:rFonts w:ascii="Times New Roman" w:hAnsi="Times New Roman" w:cs="Times New Roman"/>
          <w:sz w:val="20"/>
          <w:szCs w:val="20"/>
          <w:lang w:val="ru-RU"/>
        </w:rPr>
        <w:t>. П</w:t>
      </w:r>
      <w:r w:rsidRPr="00DE7D39">
        <w:rPr>
          <w:rFonts w:ascii="Times New Roman" w:hAnsi="Times New Roman" w:cs="Times New Roman"/>
          <w:sz w:val="20"/>
          <w:szCs w:val="20"/>
          <w:lang w:val="ru-RU"/>
        </w:rPr>
        <w:t>ри этом</w:t>
      </w:r>
      <w:proofErr w:type="gramStart"/>
      <w:r w:rsidR="004A5364" w:rsidRPr="00DE7D39">
        <w:rPr>
          <w:rFonts w:ascii="Times New Roman" w:hAnsi="Times New Roman" w:cs="Times New Roman"/>
          <w:sz w:val="20"/>
          <w:szCs w:val="20"/>
          <w:lang w:val="ru-RU"/>
        </w:rPr>
        <w:t>,</w:t>
      </w:r>
      <w:proofErr w:type="gramEnd"/>
      <w:r w:rsidRPr="00DE7D39">
        <w:rPr>
          <w:rFonts w:ascii="Times New Roman" w:hAnsi="Times New Roman" w:cs="Times New Roman"/>
          <w:sz w:val="20"/>
          <w:szCs w:val="20"/>
          <w:lang w:val="ru-RU"/>
        </w:rPr>
        <w:t xml:space="preserve"> Стороны вправе согласовать иные условия их исполнения.</w:t>
      </w:r>
    </w:p>
    <w:p w:rsidR="00045A6E" w:rsidRPr="00DE7D39" w:rsidRDefault="00045A6E" w:rsidP="00DE7D39">
      <w:pPr>
        <w:ind w:right="71"/>
        <w:rPr>
          <w:rFonts w:ascii="Times New Roman" w:hAnsi="Times New Roman" w:cs="Times New Roman"/>
          <w:sz w:val="20"/>
          <w:szCs w:val="20"/>
          <w:lang w:val="ru-RU"/>
        </w:rPr>
      </w:pPr>
    </w:p>
    <w:p w:rsidR="00045A6E" w:rsidRPr="00DE7D39" w:rsidRDefault="00045A6E" w:rsidP="00DE7D39">
      <w:pPr>
        <w:pStyle w:val="2"/>
        <w:numPr>
          <w:ilvl w:val="1"/>
          <w:numId w:val="42"/>
        </w:numPr>
        <w:tabs>
          <w:tab w:val="left" w:pos="821"/>
        </w:tabs>
        <w:ind w:left="0" w:right="71" w:firstLine="0"/>
        <w:jc w:val="both"/>
        <w:rPr>
          <w:rFonts w:ascii="Times New Roman" w:hAnsi="Times New Roman" w:cs="Times New Roman"/>
          <w:b w:val="0"/>
          <w:sz w:val="20"/>
          <w:szCs w:val="20"/>
          <w:lang w:val="ru-RU"/>
        </w:rPr>
      </w:pPr>
      <w:bookmarkStart w:id="78" w:name="_bookmark38"/>
      <w:bookmarkStart w:id="79" w:name="_Toc17278242"/>
      <w:bookmarkEnd w:id="78"/>
      <w:r w:rsidRPr="00DE7D39">
        <w:rPr>
          <w:rFonts w:ascii="Times New Roman" w:hAnsi="Times New Roman" w:cs="Times New Roman"/>
          <w:b w:val="0"/>
          <w:sz w:val="20"/>
          <w:szCs w:val="20"/>
          <w:lang w:val="ru-RU"/>
        </w:rPr>
        <w:t>КОНФИДЕНЦИАЛЬНОСТЬ И ЗАЩИТА ПЕРСОНАЛЬНЫХ ДАННЫХ</w:t>
      </w:r>
      <w:bookmarkEnd w:id="79"/>
    </w:p>
    <w:p w:rsidR="00045A6E" w:rsidRPr="00DE7D39" w:rsidRDefault="00045A6E" w:rsidP="00DE7D39">
      <w:pPr>
        <w:ind w:right="71"/>
        <w:jc w:val="both"/>
        <w:rPr>
          <w:rFonts w:ascii="Times New Roman" w:hAnsi="Times New Roman" w:cs="Times New Roman"/>
          <w:sz w:val="20"/>
          <w:szCs w:val="20"/>
          <w:lang w:val="ru-RU"/>
        </w:rPr>
      </w:pPr>
    </w:p>
    <w:p w:rsidR="00045A6E" w:rsidRPr="00DE7D39" w:rsidRDefault="00045A6E"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Информация, полученная Сторонами друг о друге, информация, ставшая известной Сторонам вследствие заключения и исполнения Договора о Брокерском обслуживании, является конфиденциальной. Стороны не вправе раскрывать (разглашать) указанную информацию третьим лицам, за исключением компетентных (уполномоченных) органов государственной власти и местного самоуправления (по их обоснованному требованию в соответствии с нормативными правовыми актами Российской Федерации), профессиональных консультантов и аудиторов Сторон, а также случаев, установленных Регламентом или письменным соглашением Сторон. При этом каждая из Сторон обязана приложить все усилия для предотвращения распространения (разглашения) указанной информации третьим лицам. Указанное в настоящем Пункте Регламента обязательство Сторон продолжает бессрочно действовать после прекращения действия Договора.</w:t>
      </w:r>
    </w:p>
    <w:p w:rsidR="00045A6E" w:rsidRPr="00DE7D39" w:rsidRDefault="00045A6E"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В соответствии с Федеральным законом №</w:t>
      </w:r>
      <w:r w:rsidR="008D2CDF">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152-ФЗ от 27.07.2006 «О персональных данных», Компания является оператором обработки персональных данных, Клиент/потенциальный Клиент (его уполномоченные лица, выгодоприобретатели) дают согласие на обработку персональных данных, в том числе данных, содержащихся в анкете, Заявлении о присоединении к Договору, Заявлении об изменении условий Брокерского обслуживания.</w:t>
      </w:r>
      <w:proofErr w:type="gramEnd"/>
      <w:r w:rsidRPr="00DE7D39">
        <w:rPr>
          <w:rFonts w:ascii="Times New Roman" w:hAnsi="Times New Roman" w:cs="Times New Roman"/>
          <w:sz w:val="20"/>
          <w:szCs w:val="20"/>
          <w:lang w:val="ru-RU"/>
        </w:rPr>
        <w:t xml:space="preserve"> Под персональными данными понимается любая информация, относящаяся к Клиенту/потенциальному Клиенту (уполномоченным лицам, выгодоприобретателям), определенная в законодательстве Российской Федерации как «персональные данные». </w:t>
      </w:r>
      <w:proofErr w:type="gramStart"/>
      <w:r w:rsidRPr="00DE7D39">
        <w:rPr>
          <w:rFonts w:ascii="Times New Roman" w:hAnsi="Times New Roman" w:cs="Times New Roman"/>
          <w:sz w:val="20"/>
          <w:szCs w:val="20"/>
          <w:lang w:val="ru-RU"/>
        </w:rPr>
        <w:t>Целями обработки персональных данных являются (i) установление и поддержание договорных отношений, обеспечение реализации прав и надлежащего исполнения обязанностей по заключенным договорам, (</w:t>
      </w:r>
      <w:proofErr w:type="spellStart"/>
      <w:r w:rsidRPr="00DE7D39">
        <w:rPr>
          <w:rFonts w:ascii="Times New Roman" w:hAnsi="Times New Roman" w:cs="Times New Roman"/>
          <w:sz w:val="20"/>
          <w:szCs w:val="20"/>
          <w:lang w:val="ru-RU"/>
        </w:rPr>
        <w:t>ii</w:t>
      </w:r>
      <w:proofErr w:type="spellEnd"/>
      <w:r w:rsidRPr="00DE7D39">
        <w:rPr>
          <w:rFonts w:ascii="Times New Roman" w:hAnsi="Times New Roman" w:cs="Times New Roman"/>
          <w:sz w:val="20"/>
          <w:szCs w:val="20"/>
          <w:lang w:val="ru-RU"/>
        </w:rPr>
        <w:t>) продвижение товаров и услуг Компании и ее партнера на рынке путем осуществления прямых контактов с заявителем как потенциальным потребителем с помощью средств связи, информация о которых предоставлена Компании, (</w:t>
      </w:r>
      <w:proofErr w:type="spellStart"/>
      <w:r w:rsidRPr="00DE7D39">
        <w:rPr>
          <w:rFonts w:ascii="Times New Roman" w:hAnsi="Times New Roman" w:cs="Times New Roman"/>
          <w:sz w:val="20"/>
          <w:szCs w:val="20"/>
          <w:lang w:val="ru-RU"/>
        </w:rPr>
        <w:t>iii</w:t>
      </w:r>
      <w:proofErr w:type="spellEnd"/>
      <w:r w:rsidRPr="00DE7D39">
        <w:rPr>
          <w:rFonts w:ascii="Times New Roman" w:hAnsi="Times New Roman" w:cs="Times New Roman"/>
          <w:sz w:val="20"/>
          <w:szCs w:val="20"/>
          <w:lang w:val="ru-RU"/>
        </w:rPr>
        <w:t>) контроль за качеством оказываемых Компанией услуг, в том числе</w:t>
      </w:r>
      <w:proofErr w:type="gramEnd"/>
      <w:r w:rsidRPr="00DE7D39">
        <w:rPr>
          <w:rFonts w:ascii="Times New Roman" w:hAnsi="Times New Roman" w:cs="Times New Roman"/>
          <w:sz w:val="20"/>
          <w:szCs w:val="20"/>
          <w:lang w:val="ru-RU"/>
        </w:rPr>
        <w:t xml:space="preserve"> путем проведения с помощью сре</w:t>
      </w:r>
      <w:proofErr w:type="gramStart"/>
      <w:r w:rsidRPr="00DE7D39">
        <w:rPr>
          <w:rFonts w:ascii="Times New Roman" w:hAnsi="Times New Roman" w:cs="Times New Roman"/>
          <w:sz w:val="20"/>
          <w:szCs w:val="20"/>
          <w:lang w:val="ru-RU"/>
        </w:rPr>
        <w:t>дств св</w:t>
      </w:r>
      <w:proofErr w:type="gramEnd"/>
      <w:r w:rsidRPr="00DE7D39">
        <w:rPr>
          <w:rFonts w:ascii="Times New Roman" w:hAnsi="Times New Roman" w:cs="Times New Roman"/>
          <w:sz w:val="20"/>
          <w:szCs w:val="20"/>
          <w:lang w:val="ru-RU"/>
        </w:rPr>
        <w:t>язи, информация о которых предоставлена Компании, опросов, анкетирования иных форм маркетинговых исследований.</w:t>
      </w:r>
    </w:p>
    <w:p w:rsidR="00045A6E" w:rsidRPr="00DE7D39" w:rsidRDefault="00045A6E"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Сроки обработки персональных данных: в течение 5 (пяти) лет с наиболее поздней из дат: со дня предоставления данных Компании или со дня прекращения договорных отношений с Компанией, если иной срок не установлен законодательством Российской Федерации.</w:t>
      </w:r>
    </w:p>
    <w:p w:rsidR="00045A6E" w:rsidRPr="00DE7D39" w:rsidRDefault="00045A6E"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Компанией используются следующие способы обработки персональных данных Клиентов: сбор, запись, систематизацию, накопление, хранение, уточнение (обновление, изменение), извлечение, использование, передачу третьим лицам, блокирование, удаление, уничтожение персональных данных, как с использованием средств автоматизации, так и без использования таких средств, при этом под третьими лицами, которым Компания вправе передавать персональные данные, понимаются контрагенты по сделкам, совершаемым Компанией от имени субъекта персональных данных, вышестоящим</w:t>
      </w:r>
      <w:proofErr w:type="gramEnd"/>
      <w:r w:rsidRPr="00DE7D39">
        <w:rPr>
          <w:rFonts w:ascii="Times New Roman" w:hAnsi="Times New Roman" w:cs="Times New Roman"/>
          <w:sz w:val="20"/>
          <w:szCs w:val="20"/>
          <w:lang w:val="ru-RU"/>
        </w:rPr>
        <w:t xml:space="preserve"> </w:t>
      </w:r>
      <w:proofErr w:type="gramStart"/>
      <w:r w:rsidRPr="00DE7D39">
        <w:rPr>
          <w:rFonts w:ascii="Times New Roman" w:hAnsi="Times New Roman" w:cs="Times New Roman"/>
          <w:sz w:val="20"/>
          <w:szCs w:val="20"/>
          <w:lang w:val="ru-RU"/>
        </w:rPr>
        <w:t xml:space="preserve">депозитариям и регистраторам в рамках содействия субъектам персональных данных в реализации прав, удостоверенных принадлежащими субъекту персональных данных ценными бумагами или иными финансовыми инструментами, организаторам торгов, </w:t>
      </w:r>
      <w:proofErr w:type="spellStart"/>
      <w:r w:rsidRPr="00DE7D39">
        <w:rPr>
          <w:rFonts w:ascii="Times New Roman" w:hAnsi="Times New Roman" w:cs="Times New Roman"/>
          <w:sz w:val="20"/>
          <w:szCs w:val="20"/>
          <w:lang w:val="ru-RU"/>
        </w:rPr>
        <w:t>репозитариям</w:t>
      </w:r>
      <w:proofErr w:type="spellEnd"/>
      <w:r w:rsidRPr="00DE7D39">
        <w:rPr>
          <w:rFonts w:ascii="Times New Roman" w:hAnsi="Times New Roman" w:cs="Times New Roman"/>
          <w:sz w:val="20"/>
          <w:szCs w:val="20"/>
          <w:lang w:val="ru-RU"/>
        </w:rPr>
        <w:t>, а также лицам, которым Компания или партнер поручают совершение действий, направленных на реализацию целей обработки персональных данных.</w:t>
      </w:r>
      <w:bookmarkStart w:id="80" w:name="_bookmark39"/>
      <w:bookmarkEnd w:id="80"/>
      <w:proofErr w:type="gramEnd"/>
    </w:p>
    <w:p w:rsidR="00067143" w:rsidRPr="00DE7D39" w:rsidRDefault="00067143" w:rsidP="00DE7D39">
      <w:pPr>
        <w:ind w:right="71"/>
        <w:jc w:val="both"/>
        <w:rPr>
          <w:rFonts w:ascii="Times New Roman" w:hAnsi="Times New Roman" w:cs="Times New Roman"/>
          <w:sz w:val="20"/>
          <w:szCs w:val="20"/>
          <w:lang w:val="ru-RU"/>
        </w:rPr>
      </w:pPr>
    </w:p>
    <w:p w:rsidR="00067143" w:rsidRPr="00DE7D39" w:rsidRDefault="009F57E0" w:rsidP="00DE7D39">
      <w:pPr>
        <w:pStyle w:val="2"/>
        <w:numPr>
          <w:ilvl w:val="1"/>
          <w:numId w:val="42"/>
        </w:numPr>
        <w:tabs>
          <w:tab w:val="left" w:pos="821"/>
        </w:tabs>
        <w:ind w:left="0" w:right="71" w:firstLine="0"/>
        <w:jc w:val="both"/>
        <w:rPr>
          <w:rFonts w:ascii="Times New Roman" w:hAnsi="Times New Roman" w:cs="Times New Roman"/>
          <w:b w:val="0"/>
          <w:bCs w:val="0"/>
          <w:sz w:val="20"/>
          <w:szCs w:val="20"/>
          <w:lang w:val="ru-RU"/>
        </w:rPr>
      </w:pPr>
      <w:bookmarkStart w:id="81" w:name="_bookmark37"/>
      <w:bookmarkStart w:id="82" w:name="_Toc17278243"/>
      <w:bookmarkEnd w:id="81"/>
      <w:r w:rsidRPr="00DE7D39">
        <w:rPr>
          <w:rFonts w:ascii="Times New Roman" w:hAnsi="Times New Roman" w:cs="Times New Roman"/>
          <w:b w:val="0"/>
          <w:sz w:val="20"/>
          <w:szCs w:val="20"/>
          <w:lang w:val="ru-RU"/>
        </w:rPr>
        <w:t>ПРЕКРАЩЕНИЕ ДОГОВОРА О</w:t>
      </w:r>
      <w:r w:rsidR="00826B69" w:rsidRPr="00DE7D39">
        <w:rPr>
          <w:rFonts w:ascii="Times New Roman" w:hAnsi="Times New Roman" w:cs="Times New Roman"/>
          <w:b w:val="0"/>
          <w:sz w:val="20"/>
          <w:szCs w:val="20"/>
          <w:lang w:val="ru-RU"/>
        </w:rPr>
        <w:t xml:space="preserve"> </w:t>
      </w:r>
      <w:r w:rsidRPr="00DE7D39">
        <w:rPr>
          <w:rFonts w:ascii="Times New Roman" w:hAnsi="Times New Roman" w:cs="Times New Roman"/>
          <w:b w:val="0"/>
          <w:sz w:val="20"/>
          <w:szCs w:val="20"/>
          <w:lang w:val="ru-RU"/>
        </w:rPr>
        <w:t>БРОКЕРСКОМ ОБСЛУЖИВАНИИ</w:t>
      </w:r>
      <w:bookmarkEnd w:id="82"/>
    </w:p>
    <w:p w:rsidR="00067143" w:rsidRPr="00DE7D39" w:rsidRDefault="00067143" w:rsidP="00DE7D39">
      <w:pPr>
        <w:ind w:right="71"/>
        <w:jc w:val="both"/>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Договор о Брокерском обслуживании заключается без указания срока его действия.</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Каждая из Сторон может расторгнуть Договор о Брокерском обслуживании до истечения срока его действия путем направления соответствующего уведомления в порядке, предусмотренном настоящим пунктом (далее именуется –</w:t>
      </w:r>
      <w:r w:rsidR="00C95C51" w:rsidRPr="00DE7D39">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«Уведомление о расторжении договора»).</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Клиент вправе направить Компании Уведомление о расторжении договора в письменной форме с использованием почтовой связи либо путем непосредственного вручения в офисе Компании лично, либо с использованием курьерской службы в соответствии с </w:t>
      </w:r>
      <w:r w:rsidR="00C95C51" w:rsidRPr="00DE7D39">
        <w:rPr>
          <w:rFonts w:ascii="Times New Roman" w:hAnsi="Times New Roman" w:cs="Times New Roman"/>
          <w:sz w:val="20"/>
          <w:szCs w:val="20"/>
          <w:lang w:val="ru-RU"/>
        </w:rPr>
        <w:t>Регламентом</w:t>
      </w:r>
      <w:r w:rsidRPr="00DE7D39">
        <w:rPr>
          <w:rFonts w:ascii="Times New Roman" w:hAnsi="Times New Roman" w:cs="Times New Roman"/>
          <w:sz w:val="20"/>
          <w:szCs w:val="20"/>
          <w:lang w:val="ru-RU"/>
        </w:rPr>
        <w:t>. Договор о Брокерском обслуживании прекращает свое действие по истечении 30 (Тридцати) календарных дней с даты получения Компанией Уведомления о расторжении договора.</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Компания вправе направить Клиенту Уведомление о расторжении договора в письменной форме путем вручения Уведомления уполномоченному представителю Клиента либо с использованием почтовой связи. Договор о Брокерском обслуживании прекращает свое действие по истечении 30 (Тридцати) календарных дней с даты отправления Уведомления о расторжение </w:t>
      </w:r>
      <w:r w:rsidR="00C95C51" w:rsidRPr="00DE7D39">
        <w:rPr>
          <w:rFonts w:ascii="Times New Roman" w:hAnsi="Times New Roman" w:cs="Times New Roman"/>
          <w:sz w:val="20"/>
          <w:szCs w:val="20"/>
          <w:lang w:val="ru-RU"/>
        </w:rPr>
        <w:t xml:space="preserve">договора </w:t>
      </w:r>
      <w:r w:rsidRPr="00DE7D39">
        <w:rPr>
          <w:rFonts w:ascii="Times New Roman" w:hAnsi="Times New Roman" w:cs="Times New Roman"/>
          <w:sz w:val="20"/>
          <w:szCs w:val="20"/>
          <w:lang w:val="ru-RU"/>
        </w:rPr>
        <w:t>в письменной форме с использованием почтовой связи либо путем его вручения непосредственно Клиенту (уполномоченному представителю Клиента).</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При этом обязательства Сторон по расчетам по Договору о Брокерском обслуживании действуют до полного их выполнения Сторонами.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Компания прекращает прием поручений на Совершение Сделок на 3 (третий) рабочий день с даты получения от Клиента Уведомления о расторжении договора либо по истечении 3 (трех) рабочих дней с даты отправления Клиенту Уведомления о расторжении договора, а также Компания вправе по согласованию с Клиентом не исполнять ранее принятые от Клиента, но не исполненные поручения на Совершение Сделок.</w:t>
      </w:r>
      <w:proofErr w:type="gramEnd"/>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Клиент обязан не позднее 3 (трех) рабочих дней до даты прекращения действия Договора направить Компании поручение на Изъятие Активов в части денежных средств и документарных ценных бумаг, учет прав на которые не осуществляется Депозитарием в полном объеме, составленное по форме, указанной в приложении к Регламенту.</w:t>
      </w:r>
      <w:proofErr w:type="gramEnd"/>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неисполнения обязательства Клиента, указанного в предыдущем пункте Регламента, Компания вправе:</w:t>
      </w:r>
    </w:p>
    <w:p w:rsidR="00067143" w:rsidRPr="00DE7D39" w:rsidRDefault="009F57E0" w:rsidP="00DE7D39">
      <w:pPr>
        <w:pStyle w:val="a3"/>
        <w:numPr>
          <w:ilvl w:val="0"/>
          <w:numId w:val="12"/>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продать соответствующие документарные ценные бумаги и перечислить Клиенту полученные от продажи денежные средства;</w:t>
      </w:r>
    </w:p>
    <w:p w:rsidR="00067143" w:rsidRPr="00DE7D39" w:rsidRDefault="009F57E0" w:rsidP="00DE7D39">
      <w:pPr>
        <w:pStyle w:val="a3"/>
        <w:numPr>
          <w:ilvl w:val="0"/>
          <w:numId w:val="12"/>
        </w:numPr>
        <w:tabs>
          <w:tab w:val="left" w:pos="1217"/>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перечислить денежные средства, входящие в состав Активов, на банковский счет Клиента, сведения о котором были предоставлены Клиентом в анкете Клиента либо на банковский счет, дополнительно указанный Клиентом для соответствующего перечисления денежных средств, иной банковский счет Клиента, известный Компании. Компания вправе отказаться от перечисления денежных средств непосредственно на банковский счет третьего лица.</w:t>
      </w:r>
    </w:p>
    <w:p w:rsidR="00067143" w:rsidRPr="00DE7D39" w:rsidRDefault="009F57E0" w:rsidP="00DE7D39">
      <w:pPr>
        <w:pStyle w:val="a3"/>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Стороны договорились считать данные действия Компании действиями по поручению Клиента, составленному и заполненному Компанией как представителем Клиента, в соответствии с требованиями самого Клиента. Стороны договорились считать данное поручение тождественным поручению, надлежаще оформленному и подписанному Клиентом. Настоящий пункт Регламента представляет собой уполномочие, выданное Клиентом Компании в соответствии с п. 1.4.2 Регламента.</w:t>
      </w:r>
    </w:p>
    <w:p w:rsidR="00067143" w:rsidRPr="00DE7D39" w:rsidRDefault="009F57E0" w:rsidP="00DE7D39">
      <w:pPr>
        <w:pStyle w:val="a3"/>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Стороны установили, что в данном случае Компания совершила все возможные действия по установлению реквизитов Клиента для перечисления денежных средств.</w:t>
      </w:r>
    </w:p>
    <w:p w:rsidR="00067143" w:rsidRPr="00DE7D39" w:rsidRDefault="009F57E0" w:rsidP="00DE7D39">
      <w:pPr>
        <w:pStyle w:val="a3"/>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При отсутствии у Компании информации о действующем банковском счете Клиента Компания не несет ответственность за несвоевременную передачу денежных средств, входящих в состав Активов, Клиенту.</w:t>
      </w:r>
    </w:p>
    <w:p w:rsidR="00826B69"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Компания вправе до момента Изъятия Активов в связи с прекращением действия Договора о Брокерском обслуживании, осуществить за счет Активов исполнение всех обязательств по Совершенным Компанией Сделкам, оплату Расходов, налогов, сборов и Вознаграждения Компании и/или удержать часть Активов Клиента, необходимую для осуществления платежей, которые не могли быть исполнены до момента Изъятия Активов в связи с расторжением Договора о Брокерском обслуживании.</w:t>
      </w:r>
      <w:proofErr w:type="gramEnd"/>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С момента прекращения действия Договора о брокерском обслуживании права и обязанности (обязательства) Сторон по Договору о брокерском обслуживании прекращаются, кроме прав и обязанностей (обязательств) Сторон, возникших, но не исполненных (осуществленных) до момента прекращения действия Договора о брокерском обслуживании, а также прав и обязанностей, указанных в </w:t>
      </w:r>
      <w:proofErr w:type="spellStart"/>
      <w:r w:rsidR="00C95C51" w:rsidRPr="00DE7D39">
        <w:rPr>
          <w:rFonts w:ascii="Times New Roman" w:hAnsi="Times New Roman" w:cs="Times New Roman"/>
          <w:sz w:val="20"/>
          <w:szCs w:val="20"/>
          <w:lang w:val="ru-RU"/>
        </w:rPr>
        <w:t>пп</w:t>
      </w:r>
      <w:proofErr w:type="spellEnd"/>
      <w:r w:rsidR="00C95C51" w:rsidRPr="00DE7D39">
        <w:rPr>
          <w:rFonts w:ascii="Times New Roman" w:hAnsi="Times New Roman" w:cs="Times New Roman"/>
          <w:sz w:val="20"/>
          <w:szCs w:val="20"/>
          <w:lang w:val="ru-RU"/>
        </w:rPr>
        <w:t>.</w:t>
      </w:r>
      <w:r w:rsidRPr="00DE7D39">
        <w:rPr>
          <w:rFonts w:ascii="Times New Roman" w:hAnsi="Times New Roman" w:cs="Times New Roman"/>
          <w:sz w:val="20"/>
          <w:szCs w:val="20"/>
          <w:lang w:val="ru-RU"/>
        </w:rPr>
        <w:t xml:space="preserve"> </w:t>
      </w:r>
      <w:r w:rsidR="00C95C51" w:rsidRPr="00DE7D39">
        <w:rPr>
          <w:rFonts w:ascii="Times New Roman" w:hAnsi="Times New Roman" w:cs="Times New Roman"/>
          <w:sz w:val="20"/>
          <w:szCs w:val="20"/>
          <w:lang w:val="ru-RU"/>
        </w:rPr>
        <w:t>7</w:t>
      </w:r>
      <w:r w:rsidRPr="00DE7D39">
        <w:rPr>
          <w:rFonts w:ascii="Times New Roman" w:hAnsi="Times New Roman" w:cs="Times New Roman"/>
          <w:sz w:val="20"/>
          <w:szCs w:val="20"/>
          <w:lang w:val="ru-RU"/>
        </w:rPr>
        <w:t>.</w:t>
      </w:r>
      <w:r w:rsidR="00C95C51" w:rsidRPr="00DE7D39">
        <w:rPr>
          <w:rFonts w:ascii="Times New Roman" w:hAnsi="Times New Roman" w:cs="Times New Roman"/>
          <w:sz w:val="20"/>
          <w:szCs w:val="20"/>
          <w:lang w:val="ru-RU"/>
        </w:rPr>
        <w:t>3</w:t>
      </w:r>
      <w:r w:rsidRPr="00DE7D39">
        <w:rPr>
          <w:rFonts w:ascii="Times New Roman" w:hAnsi="Times New Roman" w:cs="Times New Roman"/>
          <w:sz w:val="20"/>
          <w:szCs w:val="20"/>
          <w:lang w:val="ru-RU"/>
        </w:rPr>
        <w:t>.</w:t>
      </w:r>
      <w:r w:rsidR="00C95C51" w:rsidRPr="00DE7D39">
        <w:rPr>
          <w:rFonts w:ascii="Times New Roman" w:hAnsi="Times New Roman" w:cs="Times New Roman"/>
          <w:sz w:val="20"/>
          <w:szCs w:val="20"/>
          <w:lang w:val="ru-RU"/>
        </w:rPr>
        <w:t>8</w:t>
      </w:r>
      <w:r w:rsidRPr="00DE7D39">
        <w:rPr>
          <w:rFonts w:ascii="Times New Roman" w:hAnsi="Times New Roman" w:cs="Times New Roman"/>
          <w:sz w:val="20"/>
          <w:szCs w:val="20"/>
          <w:lang w:val="ru-RU"/>
        </w:rPr>
        <w:t xml:space="preserve">. - </w:t>
      </w:r>
      <w:r w:rsidR="00C95C51" w:rsidRPr="00DE7D39">
        <w:rPr>
          <w:rFonts w:ascii="Times New Roman" w:hAnsi="Times New Roman" w:cs="Times New Roman"/>
          <w:sz w:val="20"/>
          <w:szCs w:val="20"/>
          <w:lang w:val="ru-RU"/>
        </w:rPr>
        <w:t>7</w:t>
      </w:r>
      <w:r w:rsidRPr="00DE7D39">
        <w:rPr>
          <w:rFonts w:ascii="Times New Roman" w:hAnsi="Times New Roman" w:cs="Times New Roman"/>
          <w:sz w:val="20"/>
          <w:szCs w:val="20"/>
          <w:lang w:val="ru-RU"/>
        </w:rPr>
        <w:t>.</w:t>
      </w:r>
      <w:r w:rsidR="00C95C51" w:rsidRPr="00DE7D39">
        <w:rPr>
          <w:rFonts w:ascii="Times New Roman" w:hAnsi="Times New Roman" w:cs="Times New Roman"/>
          <w:sz w:val="20"/>
          <w:szCs w:val="20"/>
          <w:lang w:val="ru-RU"/>
        </w:rPr>
        <w:t>3</w:t>
      </w:r>
      <w:r w:rsidRPr="00DE7D39">
        <w:rPr>
          <w:rFonts w:ascii="Times New Roman" w:hAnsi="Times New Roman" w:cs="Times New Roman"/>
          <w:sz w:val="20"/>
          <w:szCs w:val="20"/>
          <w:lang w:val="ru-RU"/>
        </w:rPr>
        <w:t>.</w:t>
      </w:r>
      <w:r w:rsidR="00C95C51" w:rsidRPr="00DE7D39">
        <w:rPr>
          <w:rFonts w:ascii="Times New Roman" w:hAnsi="Times New Roman" w:cs="Times New Roman"/>
          <w:sz w:val="20"/>
          <w:szCs w:val="20"/>
          <w:lang w:val="ru-RU"/>
        </w:rPr>
        <w:t>10</w:t>
      </w:r>
      <w:r w:rsidRPr="00DE7D39">
        <w:rPr>
          <w:rFonts w:ascii="Times New Roman" w:hAnsi="Times New Roman" w:cs="Times New Roman"/>
          <w:sz w:val="20"/>
          <w:szCs w:val="20"/>
          <w:lang w:val="ru-RU"/>
        </w:rPr>
        <w:t>. Регламента.</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proofErr w:type="gramStart"/>
      <w:r w:rsidRPr="00DE7D39">
        <w:rPr>
          <w:rFonts w:ascii="Times New Roman" w:hAnsi="Times New Roman" w:cs="Times New Roman"/>
          <w:sz w:val="20"/>
          <w:szCs w:val="20"/>
          <w:lang w:val="ru-RU"/>
        </w:rPr>
        <w:t xml:space="preserve">В случае если до прекращения действия Договора о брокерском обслуживании Компанией не было получено соответствующее поручение на изъятие Активов и у Компании отсутствует информация о действующем банковском счете Клиента, Клиент компенсирует все связанные с </w:t>
      </w:r>
      <w:r w:rsidR="003B15C5" w:rsidRPr="00DE7D39">
        <w:rPr>
          <w:rFonts w:ascii="Times New Roman" w:hAnsi="Times New Roman" w:cs="Times New Roman"/>
          <w:sz w:val="20"/>
          <w:szCs w:val="20"/>
          <w:lang w:val="ru-RU"/>
        </w:rPr>
        <w:t xml:space="preserve">хранением денежных средств Клиента </w:t>
      </w:r>
      <w:r w:rsidRPr="00DE7D39">
        <w:rPr>
          <w:rFonts w:ascii="Times New Roman" w:hAnsi="Times New Roman" w:cs="Times New Roman"/>
          <w:sz w:val="20"/>
          <w:szCs w:val="20"/>
          <w:lang w:val="ru-RU"/>
        </w:rPr>
        <w:t>расходы в порядке, предусмотренном Регламентом.</w:t>
      </w:r>
      <w:proofErr w:type="gramEnd"/>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Принадлежащие Клиенту денежные средства либо ценные бумаги, фактически полученные Компанией после прекращения действия Договора о Брокерском обслуживании, но в связи и в результате осуществления Компанией Брокерского обслуживания Клиента в течение срока действия Договора о брокерском обслуживании, подлежат передаче Клиенту в порядке, установленном Регламентом для Изъятия Активов. При этом Компания имеет право на получение соответствующего Вознаграждения и компенсацию Расходов за счет полученного ею имущества в порядке, установленном Договором о брокерском обслуживании для оплаты Вознаграждения Компании. 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если до прекращения действия Договора о брокерском обслуживании Компанией не было получено соответствующее поручение на изъятие Активов, Стороны договорились, что Компания вправе перечислить денежные средства по реквизитам Клиента, данные о которых известны Компании. Стороны установили, что в данном случае Компания совершила все возможные действия по установлению реквизитов Клиента для перечисления денежных средств.</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Расходы по осуществлению Брокерского обслуживания Клиента, возникшие и/или понесенные Компанией после прекращения действия Договора о Брокерском обслуживании, осуществляются (оплачиваются, возмещаются) в порядке, установленном настоящим Регламентом для возмещения расходов Брокера, связанных с осуществлением Брокерского обслуживания.</w:t>
      </w:r>
    </w:p>
    <w:p w:rsidR="00826B69" w:rsidRPr="00DE7D39" w:rsidRDefault="00826B69" w:rsidP="00DE7D39">
      <w:pPr>
        <w:pStyle w:val="a3"/>
        <w:spacing w:before="0"/>
        <w:ind w:left="0" w:right="71" w:firstLine="0"/>
        <w:jc w:val="both"/>
        <w:rPr>
          <w:rFonts w:ascii="Times New Roman" w:hAnsi="Times New Roman" w:cs="Times New Roman"/>
          <w:sz w:val="20"/>
          <w:szCs w:val="20"/>
          <w:lang w:val="ru-RU"/>
        </w:rPr>
      </w:pPr>
    </w:p>
    <w:p w:rsidR="00067143" w:rsidRPr="00DE7D39" w:rsidRDefault="00C95C51" w:rsidP="00DE7D39">
      <w:pPr>
        <w:pStyle w:val="2"/>
        <w:numPr>
          <w:ilvl w:val="1"/>
          <w:numId w:val="42"/>
        </w:numPr>
        <w:tabs>
          <w:tab w:val="left" w:pos="821"/>
        </w:tabs>
        <w:ind w:left="0" w:right="71" w:firstLine="0"/>
        <w:jc w:val="both"/>
        <w:rPr>
          <w:rFonts w:ascii="Times New Roman" w:hAnsi="Times New Roman" w:cs="Times New Roman"/>
          <w:b w:val="0"/>
          <w:sz w:val="20"/>
          <w:szCs w:val="20"/>
          <w:lang w:val="ru-RU"/>
        </w:rPr>
      </w:pPr>
      <w:bookmarkStart w:id="83" w:name="_Toc17278244"/>
      <w:r w:rsidRPr="00DE7D39">
        <w:rPr>
          <w:rFonts w:ascii="Times New Roman" w:hAnsi="Times New Roman" w:cs="Times New Roman"/>
          <w:b w:val="0"/>
          <w:sz w:val="20"/>
          <w:szCs w:val="20"/>
          <w:lang w:val="ru-RU"/>
        </w:rPr>
        <w:t>ИНЫЕ</w:t>
      </w:r>
      <w:r w:rsidR="009F57E0" w:rsidRPr="00DE7D39">
        <w:rPr>
          <w:rFonts w:ascii="Times New Roman" w:hAnsi="Times New Roman" w:cs="Times New Roman"/>
          <w:b w:val="0"/>
          <w:sz w:val="20"/>
          <w:szCs w:val="20"/>
          <w:lang w:val="ru-RU"/>
        </w:rPr>
        <w:t xml:space="preserve"> УСЛОВИЯ</w:t>
      </w:r>
      <w:bookmarkEnd w:id="83"/>
    </w:p>
    <w:p w:rsidR="00067143" w:rsidRPr="00DE7D39" w:rsidRDefault="00067143" w:rsidP="00DE7D39">
      <w:pPr>
        <w:ind w:right="71"/>
        <w:rPr>
          <w:rFonts w:ascii="Times New Roman" w:hAnsi="Times New Roman" w:cs="Times New Roman"/>
          <w:sz w:val="20"/>
          <w:szCs w:val="20"/>
          <w:lang w:val="ru-RU"/>
        </w:rPr>
      </w:pP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Клиент не вправе осуществлять уступку (передачу) прав (требований) по Договору о Брокерском обслуживании, а равно прав (требований), основанием возникновения которых является Договор о Брокерском обслуживании, без письменного согласия Компании.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нарушения Клиентом срока исполнения любых обязательств по уплате Компании денежных средств Компания вправе потребовать от Клиента уплаты пени (неустойку) в размере 0,2% суммы просроченного платежа за каждый день просрочки. Компания вправе удержать пеню (неустойку) из сре</w:t>
      </w:r>
      <w:proofErr w:type="gramStart"/>
      <w:r w:rsidRPr="00DE7D39">
        <w:rPr>
          <w:rFonts w:ascii="Times New Roman" w:hAnsi="Times New Roman" w:cs="Times New Roman"/>
          <w:sz w:val="20"/>
          <w:szCs w:val="20"/>
          <w:lang w:val="ru-RU"/>
        </w:rPr>
        <w:t>дств Кл</w:t>
      </w:r>
      <w:proofErr w:type="gramEnd"/>
      <w:r w:rsidRPr="00DE7D39">
        <w:rPr>
          <w:rFonts w:ascii="Times New Roman" w:hAnsi="Times New Roman" w:cs="Times New Roman"/>
          <w:sz w:val="20"/>
          <w:szCs w:val="20"/>
          <w:lang w:val="ru-RU"/>
        </w:rPr>
        <w:t>иента или выставить счет, подлежащий оплате Клиентом в течение 5 (пяти) рабочих дней с даты получения.</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В </w:t>
      </w:r>
      <w:proofErr w:type="gramStart"/>
      <w:r w:rsidRPr="00DE7D39">
        <w:rPr>
          <w:rFonts w:ascii="Times New Roman" w:hAnsi="Times New Roman" w:cs="Times New Roman"/>
          <w:sz w:val="20"/>
          <w:szCs w:val="20"/>
          <w:lang w:val="ru-RU"/>
        </w:rPr>
        <w:t>случае</w:t>
      </w:r>
      <w:proofErr w:type="gramEnd"/>
      <w:r w:rsidRPr="00DE7D39">
        <w:rPr>
          <w:rFonts w:ascii="Times New Roman" w:hAnsi="Times New Roman" w:cs="Times New Roman"/>
          <w:sz w:val="20"/>
          <w:szCs w:val="20"/>
          <w:lang w:val="ru-RU"/>
        </w:rPr>
        <w:t xml:space="preserve"> если Компания осуществляет только заключение Сделки, а её исполнение осуществляется Клиентом самостоятельно, то Клиент обязан исполнить соответствующую Сделку в порядке и сроки, предусмотренные её условиями, при этом Клиент не вправе оспаривать данные условия, кроме случая их противоречия условиям поручения Клиента на Совершение соответствующей Сделки или дополнительному соглашению Сторон. В течение 1 (Одного) рабочего дня с момента исполнения Сделки Клиентом </w:t>
      </w:r>
      <w:proofErr w:type="gramStart"/>
      <w:r w:rsidRPr="00DE7D39">
        <w:rPr>
          <w:rFonts w:ascii="Times New Roman" w:hAnsi="Times New Roman" w:cs="Times New Roman"/>
          <w:sz w:val="20"/>
          <w:szCs w:val="20"/>
          <w:lang w:val="ru-RU"/>
        </w:rPr>
        <w:t>последний</w:t>
      </w:r>
      <w:proofErr w:type="gramEnd"/>
      <w:r w:rsidRPr="00DE7D39">
        <w:rPr>
          <w:rFonts w:ascii="Times New Roman" w:hAnsi="Times New Roman" w:cs="Times New Roman"/>
          <w:sz w:val="20"/>
          <w:szCs w:val="20"/>
          <w:lang w:val="ru-RU"/>
        </w:rPr>
        <w:t xml:space="preserve"> обязан</w:t>
      </w:r>
      <w:r w:rsidR="008D2CDF">
        <w:rPr>
          <w:rFonts w:ascii="Times New Roman" w:hAnsi="Times New Roman" w:cs="Times New Roman"/>
          <w:sz w:val="20"/>
          <w:szCs w:val="20"/>
          <w:lang w:val="ru-RU"/>
        </w:rPr>
        <w:t xml:space="preserve"> </w:t>
      </w:r>
      <w:r w:rsidRPr="00DE7D39">
        <w:rPr>
          <w:rFonts w:ascii="Times New Roman" w:hAnsi="Times New Roman" w:cs="Times New Roman"/>
          <w:sz w:val="20"/>
          <w:szCs w:val="20"/>
          <w:lang w:val="ru-RU"/>
        </w:rPr>
        <w:t>предоставить Компании копии документов, подтверждающих исполнение Сделки Клиентом.</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Клиент обязан возместить Компании убытки, понесенные в результате удовлетворения претензий третьих лиц, возникшие вследствие оказания услуг данному Клиенту, по вине Клиента.</w:t>
      </w:r>
    </w:p>
    <w:p w:rsidR="000F1899" w:rsidRPr="000F1899" w:rsidRDefault="000F1899" w:rsidP="000F189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0F1899">
        <w:rPr>
          <w:rFonts w:ascii="Times New Roman" w:hAnsi="Times New Roman" w:cs="Times New Roman"/>
          <w:sz w:val="20"/>
          <w:szCs w:val="20"/>
          <w:lang w:val="ru-RU"/>
        </w:rPr>
        <w:t xml:space="preserve">Претензионный порядок разрешения разногласий по Договору о Брокерском обслуживании является обязательным. </w:t>
      </w:r>
      <w:proofErr w:type="gramStart"/>
      <w:r w:rsidRPr="000F1899">
        <w:rPr>
          <w:rFonts w:ascii="Times New Roman" w:hAnsi="Times New Roman" w:cs="Times New Roman"/>
          <w:sz w:val="20"/>
          <w:szCs w:val="20"/>
          <w:lang w:val="ru-RU"/>
        </w:rPr>
        <w:t xml:space="preserve">В случае поступления претензии в связи с возникновением спора, связанного с исполнением Договора о брокерском обслуживании, Компания руководствуется  </w:t>
      </w:r>
      <w:proofErr w:type="spellStart"/>
      <w:r w:rsidRPr="000F1899">
        <w:rPr>
          <w:rFonts w:ascii="Times New Roman" w:hAnsi="Times New Roman" w:cs="Times New Roman"/>
          <w:sz w:val="20"/>
          <w:szCs w:val="20"/>
          <w:lang w:val="ru-RU"/>
        </w:rPr>
        <w:t>Порядоком</w:t>
      </w:r>
      <w:proofErr w:type="spellEnd"/>
      <w:r w:rsidRPr="000F1899">
        <w:rPr>
          <w:rFonts w:ascii="Times New Roman" w:hAnsi="Times New Roman" w:cs="Times New Roman"/>
          <w:sz w:val="20"/>
          <w:szCs w:val="20"/>
          <w:lang w:val="ru-RU"/>
        </w:rPr>
        <w:t xml:space="preserve"> рассмотрения обращений и жалоб получателей финансовых услуг в ООО «Московские партнеры» при осуществлении брокерской деятельности и обязана обеспечить рассмотрение такой претензии в течение 30 календарных дней со дня ее получения.</w:t>
      </w:r>
      <w:proofErr w:type="gramEnd"/>
      <w:r w:rsidRPr="000F1899">
        <w:rPr>
          <w:rFonts w:ascii="Times New Roman" w:hAnsi="Times New Roman" w:cs="Times New Roman"/>
          <w:sz w:val="20"/>
          <w:szCs w:val="20"/>
          <w:lang w:val="ru-RU"/>
        </w:rPr>
        <w:t xml:space="preserve"> </w:t>
      </w:r>
      <w:proofErr w:type="spellStart"/>
      <w:r w:rsidRPr="000F1899">
        <w:rPr>
          <w:rFonts w:ascii="Times New Roman" w:hAnsi="Times New Roman" w:cs="Times New Roman"/>
          <w:sz w:val="20"/>
          <w:szCs w:val="20"/>
          <w:lang w:val="ru-RU"/>
        </w:rPr>
        <w:t>Непредоставление</w:t>
      </w:r>
      <w:proofErr w:type="spellEnd"/>
      <w:r w:rsidRPr="000F1899">
        <w:rPr>
          <w:rFonts w:ascii="Times New Roman" w:hAnsi="Times New Roman" w:cs="Times New Roman"/>
          <w:sz w:val="20"/>
          <w:szCs w:val="20"/>
          <w:lang w:val="ru-RU"/>
        </w:rPr>
        <w:t xml:space="preserve"> ответа на претензию в течение 30 (тридцати) календарных дней с даты ее получения другой стороной либо </w:t>
      </w:r>
      <w:proofErr w:type="spellStart"/>
      <w:r w:rsidRPr="000F1899">
        <w:rPr>
          <w:rFonts w:ascii="Times New Roman" w:hAnsi="Times New Roman" w:cs="Times New Roman"/>
          <w:sz w:val="20"/>
          <w:szCs w:val="20"/>
          <w:lang w:val="ru-RU"/>
        </w:rPr>
        <w:t>недостижение</w:t>
      </w:r>
      <w:proofErr w:type="spellEnd"/>
      <w:r w:rsidRPr="000F1899">
        <w:rPr>
          <w:rFonts w:ascii="Times New Roman" w:hAnsi="Times New Roman" w:cs="Times New Roman"/>
          <w:sz w:val="20"/>
          <w:szCs w:val="20"/>
          <w:lang w:val="ru-RU"/>
        </w:rPr>
        <w:t xml:space="preserve"> разрешения разногласий в указанный срок является основанием передачи спора на рассмотрение в компетентный суд по месту нахождения Компании.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Все споры из Договора о Брокерском обслуживании подлежат рассмотрению в суде по месту нахождения Компании, если это допускается законодательством Российской Федерации.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К отношениям Сторон по Договору о Брокерском обслуживании подлежит применению право Российской Федерации.</w:t>
      </w:r>
    </w:p>
    <w:p w:rsidR="00067143" w:rsidRPr="00DE7D39" w:rsidRDefault="009F57E0" w:rsidP="00DE7D39">
      <w:pPr>
        <w:pStyle w:val="a3"/>
        <w:numPr>
          <w:ilvl w:val="2"/>
          <w:numId w:val="42"/>
        </w:numPr>
        <w:tabs>
          <w:tab w:val="left" w:pos="821"/>
        </w:tabs>
        <w:spacing w:before="0"/>
        <w:ind w:left="0" w:right="71" w:firstLine="0"/>
        <w:jc w:val="both"/>
        <w:rPr>
          <w:rFonts w:ascii="Times New Roman" w:hAnsi="Times New Roman" w:cs="Times New Roman"/>
          <w:sz w:val="20"/>
          <w:szCs w:val="20"/>
          <w:lang w:val="ru-RU"/>
        </w:rPr>
        <w:sectPr w:rsidR="00067143" w:rsidRPr="00DE7D39" w:rsidSect="00D709AE">
          <w:footerReference w:type="default" r:id="rId10"/>
          <w:pgSz w:w="11910" w:h="16840"/>
          <w:pgMar w:top="660" w:right="640" w:bottom="1418" w:left="1134" w:header="0" w:footer="932" w:gutter="0"/>
          <w:cols w:space="720"/>
        </w:sectPr>
      </w:pPr>
      <w:r w:rsidRPr="00DE7D39">
        <w:rPr>
          <w:rFonts w:ascii="Times New Roman" w:hAnsi="Times New Roman" w:cs="Times New Roman"/>
          <w:sz w:val="20"/>
          <w:szCs w:val="20"/>
          <w:lang w:val="ru-RU"/>
        </w:rPr>
        <w:t>Приложения к Регламенту являются его неотъемлемой частью.</w:t>
      </w:r>
    </w:p>
    <w:p w:rsidR="00067143" w:rsidRPr="00DE7D39" w:rsidRDefault="009F57E0" w:rsidP="00DE7D39">
      <w:pPr>
        <w:pStyle w:val="2"/>
        <w:ind w:left="0" w:right="71" w:firstLine="0"/>
        <w:rPr>
          <w:rFonts w:ascii="Times New Roman" w:hAnsi="Times New Roman" w:cs="Times New Roman"/>
          <w:b w:val="0"/>
          <w:bCs w:val="0"/>
          <w:sz w:val="20"/>
          <w:szCs w:val="20"/>
          <w:lang w:val="ru-RU"/>
        </w:rPr>
      </w:pPr>
      <w:bookmarkStart w:id="84" w:name="_Toc17278245"/>
      <w:r w:rsidRPr="00DE7D39">
        <w:rPr>
          <w:rFonts w:ascii="Times New Roman" w:hAnsi="Times New Roman" w:cs="Times New Roman"/>
          <w:b w:val="0"/>
          <w:sz w:val="20"/>
          <w:szCs w:val="20"/>
          <w:lang w:val="ru-RU"/>
        </w:rPr>
        <w:t>П</w:t>
      </w:r>
      <w:r w:rsidR="00A20C0B" w:rsidRPr="00DE7D39">
        <w:rPr>
          <w:rFonts w:ascii="Times New Roman" w:hAnsi="Times New Roman" w:cs="Times New Roman"/>
          <w:b w:val="0"/>
          <w:sz w:val="20"/>
          <w:szCs w:val="20"/>
          <w:lang w:val="ru-RU"/>
        </w:rPr>
        <w:t>Е</w:t>
      </w:r>
      <w:r w:rsidRPr="00DE7D39">
        <w:rPr>
          <w:rFonts w:ascii="Times New Roman" w:hAnsi="Times New Roman" w:cs="Times New Roman"/>
          <w:b w:val="0"/>
          <w:sz w:val="20"/>
          <w:szCs w:val="20"/>
          <w:lang w:val="ru-RU"/>
        </w:rPr>
        <w:t>РЕЧЕНЬ ПРИЛОЖЕН</w:t>
      </w:r>
      <w:r w:rsidR="00A20C0B" w:rsidRPr="00DE7D39">
        <w:rPr>
          <w:rFonts w:ascii="Times New Roman" w:hAnsi="Times New Roman" w:cs="Times New Roman"/>
          <w:b w:val="0"/>
          <w:sz w:val="20"/>
          <w:szCs w:val="20"/>
          <w:lang w:val="ru-RU"/>
        </w:rPr>
        <w:t>И</w:t>
      </w:r>
      <w:r w:rsidRPr="00DE7D39">
        <w:rPr>
          <w:rFonts w:ascii="Times New Roman" w:hAnsi="Times New Roman" w:cs="Times New Roman"/>
          <w:b w:val="0"/>
          <w:sz w:val="20"/>
          <w:szCs w:val="20"/>
          <w:lang w:val="ru-RU"/>
        </w:rPr>
        <w:t>Й К РЕГЛАМЕНТУ:</w:t>
      </w:r>
      <w:bookmarkEnd w:id="84"/>
    </w:p>
    <w:p w:rsidR="00A20C0B" w:rsidRPr="00DE7D39" w:rsidRDefault="00A20C0B" w:rsidP="00DE7D39">
      <w:pPr>
        <w:ind w:right="71"/>
        <w:rPr>
          <w:rFonts w:ascii="Times New Roman" w:hAnsi="Times New Roman" w:cs="Times New Roman"/>
          <w:sz w:val="20"/>
          <w:szCs w:val="20"/>
          <w:lang w:val="ru-RU"/>
        </w:rPr>
      </w:pPr>
    </w:p>
    <w:p w:rsidR="00455BB5" w:rsidRPr="00DE7D39" w:rsidRDefault="00455BB5" w:rsidP="00DE7D39">
      <w:pPr>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Приложение 1: Договор о Брокерском обслуживании.</w:t>
      </w:r>
    </w:p>
    <w:p w:rsidR="00455BB5" w:rsidRPr="00875F48" w:rsidRDefault="00455BB5" w:rsidP="00875F48">
      <w:pPr>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Приложение 2: </w:t>
      </w:r>
      <w:r w:rsidR="00875F48" w:rsidRPr="00875F48">
        <w:rPr>
          <w:rFonts w:ascii="Times New Roman" w:hAnsi="Times New Roman" w:cs="Times New Roman"/>
          <w:sz w:val="20"/>
          <w:szCs w:val="20"/>
          <w:lang w:val="ru-RU"/>
        </w:rPr>
        <w:t>Тарифы</w:t>
      </w:r>
      <w:r w:rsidR="00875F48">
        <w:rPr>
          <w:rFonts w:ascii="Times New Roman" w:hAnsi="Times New Roman" w:cs="Times New Roman"/>
          <w:sz w:val="20"/>
          <w:szCs w:val="20"/>
          <w:lang w:val="ru-RU"/>
        </w:rPr>
        <w:t xml:space="preserve"> </w:t>
      </w:r>
      <w:r w:rsidR="00875F48" w:rsidRPr="00875F48">
        <w:rPr>
          <w:rFonts w:ascii="Times New Roman" w:hAnsi="Times New Roman" w:cs="Times New Roman"/>
          <w:sz w:val="20"/>
          <w:szCs w:val="20"/>
          <w:lang w:val="ru-RU"/>
        </w:rPr>
        <w:t>на брокерские и иные услуги ООО «Московские партнеры</w:t>
      </w:r>
      <w:r w:rsidR="00875F48">
        <w:rPr>
          <w:rFonts w:ascii="Times New Roman" w:hAnsi="Times New Roman" w:cs="Times New Roman"/>
          <w:sz w:val="20"/>
          <w:szCs w:val="20"/>
          <w:lang w:val="ru-RU"/>
        </w:rPr>
        <w:t>»</w:t>
      </w:r>
      <w:r w:rsidRPr="00DE7D39">
        <w:rPr>
          <w:rFonts w:ascii="Times New Roman" w:hAnsi="Times New Roman" w:cs="Times New Roman"/>
          <w:sz w:val="20"/>
          <w:szCs w:val="20"/>
          <w:lang w:val="ru-RU"/>
        </w:rPr>
        <w:t>.</w:t>
      </w:r>
    </w:p>
    <w:p w:rsidR="00455BB5" w:rsidRPr="00DE7D39" w:rsidRDefault="00455BB5" w:rsidP="00DE7D39">
      <w:pPr>
        <w:ind w:right="71"/>
        <w:jc w:val="both"/>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Приложение 3: Декларация о рисках.</w:t>
      </w:r>
    </w:p>
    <w:p w:rsidR="00A20C0B" w:rsidRPr="00DE7D39" w:rsidRDefault="009F57E0" w:rsidP="00DE7D39">
      <w:pPr>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455BB5" w:rsidRPr="00DE7D39">
        <w:rPr>
          <w:rFonts w:ascii="Times New Roman" w:hAnsi="Times New Roman" w:cs="Times New Roman"/>
          <w:sz w:val="20"/>
          <w:szCs w:val="20"/>
          <w:lang w:val="ru-RU"/>
        </w:rPr>
        <w:t>4</w:t>
      </w:r>
      <w:r w:rsidR="00097087" w:rsidRPr="00DE7D39">
        <w:rPr>
          <w:rFonts w:ascii="Times New Roman" w:hAnsi="Times New Roman" w:cs="Times New Roman"/>
          <w:sz w:val="20"/>
          <w:szCs w:val="20"/>
          <w:lang w:val="ru-RU"/>
        </w:rPr>
        <w:t>-1</w:t>
      </w:r>
      <w:r w:rsidRPr="00DE7D39">
        <w:rPr>
          <w:rFonts w:ascii="Times New Roman" w:hAnsi="Times New Roman" w:cs="Times New Roman"/>
          <w:sz w:val="20"/>
          <w:szCs w:val="20"/>
          <w:lang w:val="ru-RU"/>
        </w:rPr>
        <w:t xml:space="preserve">: Заявление о присоединении к </w:t>
      </w:r>
      <w:proofErr w:type="gramStart"/>
      <w:r w:rsidRPr="00DE7D39">
        <w:rPr>
          <w:rFonts w:ascii="Times New Roman" w:hAnsi="Times New Roman" w:cs="Times New Roman"/>
          <w:sz w:val="20"/>
          <w:szCs w:val="20"/>
          <w:lang w:val="ru-RU"/>
        </w:rPr>
        <w:t>Договору</w:t>
      </w:r>
      <w:proofErr w:type="gramEnd"/>
      <w:r w:rsidRPr="00DE7D39">
        <w:rPr>
          <w:rFonts w:ascii="Times New Roman" w:hAnsi="Times New Roman" w:cs="Times New Roman"/>
          <w:sz w:val="20"/>
          <w:szCs w:val="20"/>
          <w:lang w:val="ru-RU"/>
        </w:rPr>
        <w:t xml:space="preserve"> о Брокерском обслуживании.</w:t>
      </w:r>
    </w:p>
    <w:p w:rsidR="00067143" w:rsidRPr="00DE7D39" w:rsidRDefault="009F57E0" w:rsidP="00DE7D39">
      <w:pPr>
        <w:ind w:right="71"/>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097087" w:rsidRPr="00DE7D39">
        <w:rPr>
          <w:rFonts w:ascii="Times New Roman" w:hAnsi="Times New Roman" w:cs="Times New Roman"/>
          <w:sz w:val="20"/>
          <w:szCs w:val="20"/>
          <w:lang w:val="ru-RU"/>
        </w:rPr>
        <w:t>4-2</w:t>
      </w:r>
      <w:r w:rsidRPr="00DE7D39">
        <w:rPr>
          <w:rFonts w:ascii="Times New Roman" w:hAnsi="Times New Roman" w:cs="Times New Roman"/>
          <w:sz w:val="20"/>
          <w:szCs w:val="20"/>
          <w:lang w:val="ru-RU"/>
        </w:rPr>
        <w:t>: Заявление об изменении условий Брокерского обслуживания.</w:t>
      </w:r>
    </w:p>
    <w:p w:rsidR="00455BB5" w:rsidRPr="00DE7D39" w:rsidRDefault="00455BB5" w:rsidP="00DE7D39">
      <w:pPr>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097087" w:rsidRPr="00DE7D39">
        <w:rPr>
          <w:rFonts w:ascii="Times New Roman" w:hAnsi="Times New Roman" w:cs="Times New Roman"/>
          <w:sz w:val="20"/>
          <w:szCs w:val="20"/>
          <w:lang w:val="ru-RU"/>
        </w:rPr>
        <w:t>5</w:t>
      </w:r>
      <w:r w:rsidRPr="00DE7D39">
        <w:rPr>
          <w:rFonts w:ascii="Times New Roman" w:hAnsi="Times New Roman" w:cs="Times New Roman"/>
          <w:sz w:val="20"/>
          <w:szCs w:val="20"/>
          <w:lang w:val="ru-RU"/>
        </w:rPr>
        <w:t>: Временной регламент приема и исполнения поручений на совершение Неторговых операций.</w:t>
      </w:r>
    </w:p>
    <w:p w:rsidR="00A20C0B" w:rsidRPr="00DE7D39" w:rsidRDefault="009F57E0" w:rsidP="00DE7D39">
      <w:pPr>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097087" w:rsidRPr="00DE7D39">
        <w:rPr>
          <w:rFonts w:ascii="Times New Roman" w:hAnsi="Times New Roman" w:cs="Times New Roman"/>
          <w:sz w:val="20"/>
          <w:szCs w:val="20"/>
          <w:lang w:val="ru-RU"/>
        </w:rPr>
        <w:t>6</w:t>
      </w:r>
      <w:r w:rsidRPr="00DE7D39">
        <w:rPr>
          <w:rFonts w:ascii="Times New Roman" w:hAnsi="Times New Roman" w:cs="Times New Roman"/>
          <w:sz w:val="20"/>
          <w:szCs w:val="20"/>
          <w:lang w:val="ru-RU"/>
        </w:rPr>
        <w:t>-</w:t>
      </w:r>
      <w:r w:rsidR="00693DFD" w:rsidRPr="00DE7D39">
        <w:rPr>
          <w:rFonts w:ascii="Times New Roman" w:hAnsi="Times New Roman" w:cs="Times New Roman"/>
          <w:sz w:val="20"/>
          <w:szCs w:val="20"/>
          <w:lang w:val="ru-RU"/>
        </w:rPr>
        <w:t>1</w:t>
      </w:r>
      <w:r w:rsidRPr="00DE7D39">
        <w:rPr>
          <w:rFonts w:ascii="Times New Roman" w:hAnsi="Times New Roman" w:cs="Times New Roman"/>
          <w:sz w:val="20"/>
          <w:szCs w:val="20"/>
          <w:lang w:val="ru-RU"/>
        </w:rPr>
        <w:t>: Поручение на вывод денежных средств.</w:t>
      </w:r>
    </w:p>
    <w:p w:rsidR="00A20C0B" w:rsidRPr="00DE7D39" w:rsidRDefault="009F57E0" w:rsidP="00DE7D39">
      <w:pPr>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097087" w:rsidRPr="00DE7D39">
        <w:rPr>
          <w:rFonts w:ascii="Times New Roman" w:hAnsi="Times New Roman" w:cs="Times New Roman"/>
          <w:sz w:val="20"/>
          <w:szCs w:val="20"/>
          <w:lang w:val="ru-RU"/>
        </w:rPr>
        <w:t>6</w:t>
      </w:r>
      <w:r w:rsidRPr="00DE7D39">
        <w:rPr>
          <w:rFonts w:ascii="Times New Roman" w:hAnsi="Times New Roman" w:cs="Times New Roman"/>
          <w:sz w:val="20"/>
          <w:szCs w:val="20"/>
          <w:lang w:val="ru-RU"/>
        </w:rPr>
        <w:t>-</w:t>
      </w:r>
      <w:r w:rsidR="00693DFD" w:rsidRPr="00DE7D39">
        <w:rPr>
          <w:rFonts w:ascii="Times New Roman" w:hAnsi="Times New Roman" w:cs="Times New Roman"/>
          <w:sz w:val="20"/>
          <w:szCs w:val="20"/>
          <w:lang w:val="ru-RU"/>
        </w:rPr>
        <w:t>2</w:t>
      </w:r>
      <w:r w:rsidRPr="00DE7D39">
        <w:rPr>
          <w:rFonts w:ascii="Times New Roman" w:hAnsi="Times New Roman" w:cs="Times New Roman"/>
          <w:sz w:val="20"/>
          <w:szCs w:val="20"/>
          <w:lang w:val="ru-RU"/>
        </w:rPr>
        <w:t>: Поручение на проверку факта выдачи документарной ценной бумаги.</w:t>
      </w:r>
    </w:p>
    <w:p w:rsidR="00067143" w:rsidRPr="00DE7D39" w:rsidRDefault="009F57E0" w:rsidP="00DE7D39">
      <w:pPr>
        <w:ind w:right="71"/>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097087" w:rsidRPr="00DE7D39">
        <w:rPr>
          <w:rFonts w:ascii="Times New Roman" w:hAnsi="Times New Roman" w:cs="Times New Roman"/>
          <w:sz w:val="20"/>
          <w:szCs w:val="20"/>
          <w:lang w:val="ru-RU"/>
        </w:rPr>
        <w:t>6</w:t>
      </w:r>
      <w:r w:rsidRPr="00DE7D39">
        <w:rPr>
          <w:rFonts w:ascii="Times New Roman" w:hAnsi="Times New Roman" w:cs="Times New Roman"/>
          <w:sz w:val="20"/>
          <w:szCs w:val="20"/>
          <w:lang w:val="ru-RU"/>
        </w:rPr>
        <w:t>-</w:t>
      </w:r>
      <w:r w:rsidR="00693DFD" w:rsidRPr="00DE7D39">
        <w:rPr>
          <w:rFonts w:ascii="Times New Roman" w:hAnsi="Times New Roman" w:cs="Times New Roman"/>
          <w:sz w:val="20"/>
          <w:szCs w:val="20"/>
          <w:lang w:val="ru-RU"/>
        </w:rPr>
        <w:t>3</w:t>
      </w:r>
      <w:r w:rsidRPr="00DE7D39">
        <w:rPr>
          <w:rFonts w:ascii="Times New Roman" w:hAnsi="Times New Roman" w:cs="Times New Roman"/>
          <w:sz w:val="20"/>
          <w:szCs w:val="20"/>
          <w:lang w:val="ru-RU"/>
        </w:rPr>
        <w:t>: Поручение на конверсионную операцию.</w:t>
      </w:r>
    </w:p>
    <w:p w:rsidR="00A20C0B" w:rsidRPr="00DE7D39" w:rsidRDefault="009F57E0" w:rsidP="00DE7D39">
      <w:pPr>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097087" w:rsidRPr="00DE7D39">
        <w:rPr>
          <w:rFonts w:ascii="Times New Roman" w:hAnsi="Times New Roman" w:cs="Times New Roman"/>
          <w:sz w:val="20"/>
          <w:szCs w:val="20"/>
          <w:lang w:val="ru-RU"/>
        </w:rPr>
        <w:t>6</w:t>
      </w:r>
      <w:r w:rsidRPr="00DE7D39">
        <w:rPr>
          <w:rFonts w:ascii="Times New Roman" w:hAnsi="Times New Roman" w:cs="Times New Roman"/>
          <w:sz w:val="20"/>
          <w:szCs w:val="20"/>
          <w:lang w:val="ru-RU"/>
        </w:rPr>
        <w:t>-</w:t>
      </w:r>
      <w:r w:rsidR="00693DFD" w:rsidRPr="00DE7D39">
        <w:rPr>
          <w:rFonts w:ascii="Times New Roman" w:hAnsi="Times New Roman" w:cs="Times New Roman"/>
          <w:sz w:val="20"/>
          <w:szCs w:val="20"/>
          <w:lang w:val="ru-RU"/>
        </w:rPr>
        <w:t>4</w:t>
      </w:r>
      <w:r w:rsidRPr="00DE7D39">
        <w:rPr>
          <w:rFonts w:ascii="Times New Roman" w:hAnsi="Times New Roman" w:cs="Times New Roman"/>
          <w:sz w:val="20"/>
          <w:szCs w:val="20"/>
          <w:lang w:val="ru-RU"/>
        </w:rPr>
        <w:t>: Поручение на изъятие ценных бумаг.</w:t>
      </w:r>
    </w:p>
    <w:p w:rsidR="00067143" w:rsidRPr="00DE7D39" w:rsidRDefault="009F57E0" w:rsidP="00DE7D39">
      <w:pPr>
        <w:ind w:right="71"/>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097087" w:rsidRPr="00DE7D39">
        <w:rPr>
          <w:rFonts w:ascii="Times New Roman" w:hAnsi="Times New Roman" w:cs="Times New Roman"/>
          <w:sz w:val="20"/>
          <w:szCs w:val="20"/>
          <w:lang w:val="ru-RU"/>
        </w:rPr>
        <w:t>6</w:t>
      </w:r>
      <w:r w:rsidRPr="00DE7D39">
        <w:rPr>
          <w:rFonts w:ascii="Times New Roman" w:hAnsi="Times New Roman" w:cs="Times New Roman"/>
          <w:sz w:val="20"/>
          <w:szCs w:val="20"/>
          <w:lang w:val="ru-RU"/>
        </w:rPr>
        <w:t>-</w:t>
      </w:r>
      <w:r w:rsidR="007E0127" w:rsidRPr="00DE7D39">
        <w:rPr>
          <w:rFonts w:ascii="Times New Roman" w:hAnsi="Times New Roman" w:cs="Times New Roman"/>
          <w:sz w:val="20"/>
          <w:szCs w:val="20"/>
          <w:lang w:val="ru-RU"/>
        </w:rPr>
        <w:t>5</w:t>
      </w:r>
      <w:r w:rsidRPr="00DE7D39">
        <w:rPr>
          <w:rFonts w:ascii="Times New Roman" w:hAnsi="Times New Roman" w:cs="Times New Roman"/>
          <w:sz w:val="20"/>
          <w:szCs w:val="20"/>
          <w:lang w:val="ru-RU"/>
        </w:rPr>
        <w:t>: Поручение на перевод ценных бумаг.</w:t>
      </w:r>
    </w:p>
    <w:p w:rsidR="007E0127" w:rsidRPr="00DE7D39" w:rsidRDefault="007E0127" w:rsidP="00DE7D39">
      <w:pPr>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Приложение 6-6: Поручение на участие в оферте/размещении.</w:t>
      </w:r>
    </w:p>
    <w:p w:rsidR="007E0127" w:rsidRPr="00DE7D39" w:rsidRDefault="007E0127" w:rsidP="00DE7D39">
      <w:pPr>
        <w:ind w:right="71"/>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Приложение 6-7: Поручение на сделку на валютном рынке.</w:t>
      </w:r>
    </w:p>
    <w:p w:rsidR="00A20C0B" w:rsidRPr="00DE7D39" w:rsidRDefault="009F57E0" w:rsidP="00DE7D39">
      <w:pPr>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097087" w:rsidRPr="00DE7D39">
        <w:rPr>
          <w:rFonts w:ascii="Times New Roman" w:hAnsi="Times New Roman" w:cs="Times New Roman"/>
          <w:sz w:val="20"/>
          <w:szCs w:val="20"/>
          <w:lang w:val="ru-RU"/>
        </w:rPr>
        <w:t>6</w:t>
      </w:r>
      <w:r w:rsidRPr="00DE7D39">
        <w:rPr>
          <w:rFonts w:ascii="Times New Roman" w:hAnsi="Times New Roman" w:cs="Times New Roman"/>
          <w:sz w:val="20"/>
          <w:szCs w:val="20"/>
          <w:lang w:val="ru-RU"/>
        </w:rPr>
        <w:t>-</w:t>
      </w:r>
      <w:r w:rsidR="00097087" w:rsidRPr="00DE7D39">
        <w:rPr>
          <w:rFonts w:ascii="Times New Roman" w:hAnsi="Times New Roman" w:cs="Times New Roman"/>
          <w:sz w:val="20"/>
          <w:szCs w:val="20"/>
          <w:lang w:val="ru-RU"/>
        </w:rPr>
        <w:t>8</w:t>
      </w:r>
      <w:r w:rsidRPr="00DE7D39">
        <w:rPr>
          <w:rFonts w:ascii="Times New Roman" w:hAnsi="Times New Roman" w:cs="Times New Roman"/>
          <w:sz w:val="20"/>
          <w:szCs w:val="20"/>
          <w:lang w:val="ru-RU"/>
        </w:rPr>
        <w:t xml:space="preserve">: Поручение </w:t>
      </w:r>
      <w:r w:rsidR="00D14F6C">
        <w:rPr>
          <w:rFonts w:ascii="Times New Roman" w:hAnsi="Times New Roman" w:cs="Times New Roman"/>
          <w:sz w:val="20"/>
          <w:szCs w:val="20"/>
          <w:lang w:val="ru-RU"/>
        </w:rPr>
        <w:t>совершение сделки с ценными бумагами</w:t>
      </w:r>
      <w:r w:rsidRPr="00DE7D39">
        <w:rPr>
          <w:rFonts w:ascii="Times New Roman" w:hAnsi="Times New Roman" w:cs="Times New Roman"/>
          <w:sz w:val="20"/>
          <w:szCs w:val="20"/>
          <w:lang w:val="ru-RU"/>
        </w:rPr>
        <w:t>.</w:t>
      </w:r>
    </w:p>
    <w:p w:rsidR="00067143" w:rsidRPr="00DE7D39" w:rsidRDefault="009F57E0" w:rsidP="00DE7D39">
      <w:pPr>
        <w:ind w:right="71"/>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097087" w:rsidRPr="00DE7D39">
        <w:rPr>
          <w:rFonts w:ascii="Times New Roman" w:hAnsi="Times New Roman" w:cs="Times New Roman"/>
          <w:sz w:val="20"/>
          <w:szCs w:val="20"/>
          <w:lang w:val="ru-RU"/>
        </w:rPr>
        <w:t>6</w:t>
      </w:r>
      <w:r w:rsidRPr="00DE7D39">
        <w:rPr>
          <w:rFonts w:ascii="Times New Roman" w:hAnsi="Times New Roman" w:cs="Times New Roman"/>
          <w:sz w:val="20"/>
          <w:szCs w:val="20"/>
          <w:lang w:val="ru-RU"/>
        </w:rPr>
        <w:t>-</w:t>
      </w:r>
      <w:r w:rsidR="001A24DB" w:rsidRPr="00DE7D39">
        <w:rPr>
          <w:rFonts w:ascii="Times New Roman" w:hAnsi="Times New Roman" w:cs="Times New Roman"/>
          <w:sz w:val="20"/>
          <w:szCs w:val="20"/>
          <w:lang w:val="ru-RU"/>
        </w:rPr>
        <w:t>9</w:t>
      </w:r>
      <w:r w:rsidRPr="00DE7D39">
        <w:rPr>
          <w:rFonts w:ascii="Times New Roman" w:hAnsi="Times New Roman" w:cs="Times New Roman"/>
          <w:sz w:val="20"/>
          <w:szCs w:val="20"/>
          <w:lang w:val="ru-RU"/>
        </w:rPr>
        <w:t>: Поручение на совершение срочной сделки.</w:t>
      </w:r>
    </w:p>
    <w:p w:rsidR="00D14F6C" w:rsidRDefault="00D14F6C" w:rsidP="00D14F6C">
      <w:pPr>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Приложение 6-</w:t>
      </w:r>
      <w:r w:rsidRPr="00D14F6C">
        <w:rPr>
          <w:rFonts w:ascii="Times New Roman" w:hAnsi="Times New Roman" w:cs="Times New Roman"/>
          <w:sz w:val="20"/>
          <w:szCs w:val="20"/>
          <w:lang w:val="ru-RU"/>
        </w:rPr>
        <w:t>10</w:t>
      </w:r>
      <w:r>
        <w:rPr>
          <w:rFonts w:ascii="Times New Roman" w:hAnsi="Times New Roman" w:cs="Times New Roman"/>
          <w:sz w:val="20"/>
          <w:szCs w:val="20"/>
          <w:lang w:val="ru-RU"/>
        </w:rPr>
        <w:t xml:space="preserve">: </w:t>
      </w:r>
      <w:r w:rsidRPr="00D14F6C">
        <w:rPr>
          <w:rFonts w:ascii="Times New Roman" w:hAnsi="Times New Roman" w:cs="Times New Roman"/>
          <w:sz w:val="20"/>
          <w:szCs w:val="20"/>
          <w:lang w:val="ru-RU"/>
        </w:rPr>
        <w:t xml:space="preserve">Поручение на </w:t>
      </w:r>
      <w:r w:rsidR="004F733D" w:rsidRPr="00DE7D39">
        <w:rPr>
          <w:rFonts w:ascii="Times New Roman" w:hAnsi="Times New Roman" w:cs="Times New Roman"/>
          <w:sz w:val="20"/>
          <w:szCs w:val="20"/>
          <w:lang w:val="ru-RU"/>
        </w:rPr>
        <w:t xml:space="preserve">совершение </w:t>
      </w:r>
      <w:r w:rsidR="004F733D">
        <w:rPr>
          <w:rFonts w:ascii="Times New Roman" w:hAnsi="Times New Roman" w:cs="Times New Roman"/>
          <w:sz w:val="20"/>
          <w:szCs w:val="20"/>
          <w:lang w:val="ru-RU"/>
        </w:rPr>
        <w:t>сделки</w:t>
      </w:r>
      <w:r w:rsidRPr="00D14F6C">
        <w:rPr>
          <w:rFonts w:ascii="Times New Roman" w:hAnsi="Times New Roman" w:cs="Times New Roman"/>
          <w:sz w:val="20"/>
          <w:szCs w:val="20"/>
          <w:lang w:val="ru-RU"/>
        </w:rPr>
        <w:t xml:space="preserve"> РЕПО с </w:t>
      </w:r>
      <w:r w:rsidR="004F733D">
        <w:rPr>
          <w:rFonts w:ascii="Times New Roman" w:hAnsi="Times New Roman" w:cs="Times New Roman"/>
          <w:sz w:val="20"/>
          <w:szCs w:val="20"/>
          <w:lang w:val="ru-RU"/>
        </w:rPr>
        <w:t>ценными бумагами</w:t>
      </w:r>
      <w:r>
        <w:rPr>
          <w:rFonts w:ascii="Times New Roman" w:hAnsi="Times New Roman" w:cs="Times New Roman"/>
          <w:sz w:val="20"/>
          <w:szCs w:val="20"/>
          <w:lang w:val="ru-RU"/>
        </w:rPr>
        <w:t>.</w:t>
      </w:r>
    </w:p>
    <w:p w:rsidR="00D14F6C" w:rsidRPr="00DE7D39" w:rsidRDefault="00D14F6C" w:rsidP="00D14F6C">
      <w:pPr>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Приложение 6-</w:t>
      </w:r>
      <w:r>
        <w:rPr>
          <w:rFonts w:ascii="Times New Roman" w:hAnsi="Times New Roman" w:cs="Times New Roman"/>
          <w:sz w:val="20"/>
          <w:szCs w:val="20"/>
          <w:lang w:val="ru-RU"/>
        </w:rPr>
        <w:t xml:space="preserve">11: </w:t>
      </w:r>
      <w:r w:rsidRPr="00D14F6C">
        <w:rPr>
          <w:rFonts w:ascii="Times New Roman" w:hAnsi="Times New Roman" w:cs="Times New Roman"/>
          <w:sz w:val="20"/>
          <w:szCs w:val="20"/>
          <w:lang w:val="ru-RU"/>
        </w:rPr>
        <w:t>Поручение на структурный продукт</w:t>
      </w:r>
      <w:r>
        <w:rPr>
          <w:rFonts w:ascii="Times New Roman" w:hAnsi="Times New Roman" w:cs="Times New Roman"/>
          <w:sz w:val="20"/>
          <w:szCs w:val="20"/>
          <w:lang w:val="ru-RU"/>
        </w:rPr>
        <w:t>.</w:t>
      </w:r>
    </w:p>
    <w:p w:rsidR="00455BB5" w:rsidRPr="00DE7D39" w:rsidRDefault="009F57E0" w:rsidP="00DE7D39">
      <w:pPr>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784515" w:rsidRPr="00DE7D39">
        <w:rPr>
          <w:rFonts w:ascii="Times New Roman" w:hAnsi="Times New Roman" w:cs="Times New Roman"/>
          <w:sz w:val="20"/>
          <w:szCs w:val="20"/>
          <w:lang w:val="ru-RU"/>
        </w:rPr>
        <w:t>7</w:t>
      </w:r>
      <w:r w:rsidRPr="00DE7D39">
        <w:rPr>
          <w:rFonts w:ascii="Times New Roman" w:hAnsi="Times New Roman" w:cs="Times New Roman"/>
          <w:sz w:val="20"/>
          <w:szCs w:val="20"/>
          <w:lang w:val="ru-RU"/>
        </w:rPr>
        <w:t>-1: Заявление об отмене ранее поданного поручения на осуществление неторговой операции.</w:t>
      </w:r>
    </w:p>
    <w:p w:rsidR="00067143" w:rsidRPr="00DE7D39" w:rsidRDefault="009F57E0" w:rsidP="00DE7D39">
      <w:pPr>
        <w:ind w:right="71"/>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784515" w:rsidRPr="00DE7D39">
        <w:rPr>
          <w:rFonts w:ascii="Times New Roman" w:hAnsi="Times New Roman" w:cs="Times New Roman"/>
          <w:sz w:val="20"/>
          <w:szCs w:val="20"/>
          <w:lang w:val="ru-RU"/>
        </w:rPr>
        <w:t>7</w:t>
      </w:r>
      <w:r w:rsidRPr="00DE7D39">
        <w:rPr>
          <w:rFonts w:ascii="Times New Roman" w:hAnsi="Times New Roman" w:cs="Times New Roman"/>
          <w:sz w:val="20"/>
          <w:szCs w:val="20"/>
          <w:lang w:val="ru-RU"/>
        </w:rPr>
        <w:t>-2: Заявление об отмене поручения на совершение сделки с ценными бумагами.</w:t>
      </w:r>
    </w:p>
    <w:p w:rsidR="00A20C0B" w:rsidRPr="00DE7D39" w:rsidRDefault="009F57E0" w:rsidP="00DE7D39">
      <w:pPr>
        <w:ind w:right="71"/>
        <w:jc w:val="both"/>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784515" w:rsidRPr="00DE7D39">
        <w:rPr>
          <w:rFonts w:ascii="Times New Roman" w:hAnsi="Times New Roman" w:cs="Times New Roman"/>
          <w:sz w:val="20"/>
          <w:szCs w:val="20"/>
          <w:lang w:val="ru-RU"/>
        </w:rPr>
        <w:t>7</w:t>
      </w:r>
      <w:r w:rsidRPr="00DE7D39">
        <w:rPr>
          <w:rFonts w:ascii="Times New Roman" w:hAnsi="Times New Roman" w:cs="Times New Roman"/>
          <w:sz w:val="20"/>
          <w:szCs w:val="20"/>
          <w:lang w:val="ru-RU"/>
        </w:rPr>
        <w:t>-</w:t>
      </w:r>
      <w:r w:rsidR="003B7E67">
        <w:rPr>
          <w:rFonts w:ascii="Times New Roman" w:hAnsi="Times New Roman" w:cs="Times New Roman"/>
          <w:sz w:val="20"/>
          <w:szCs w:val="20"/>
          <w:lang w:val="ru-RU"/>
        </w:rPr>
        <w:t>3</w:t>
      </w:r>
      <w:r w:rsidRPr="00DE7D39">
        <w:rPr>
          <w:rFonts w:ascii="Times New Roman" w:hAnsi="Times New Roman" w:cs="Times New Roman"/>
          <w:sz w:val="20"/>
          <w:szCs w:val="20"/>
          <w:lang w:val="ru-RU"/>
        </w:rPr>
        <w:t>: Заявление об отмене поручения на совершение сделки РЕПО с ценными бумагами.</w:t>
      </w:r>
    </w:p>
    <w:p w:rsidR="00067143" w:rsidRPr="00DE7D39" w:rsidRDefault="009F57E0" w:rsidP="00DE7D39">
      <w:pPr>
        <w:ind w:right="71"/>
        <w:jc w:val="both"/>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784515" w:rsidRPr="00DE7D39">
        <w:rPr>
          <w:rFonts w:ascii="Times New Roman" w:hAnsi="Times New Roman" w:cs="Times New Roman"/>
          <w:sz w:val="20"/>
          <w:szCs w:val="20"/>
          <w:lang w:val="ru-RU"/>
        </w:rPr>
        <w:t>7</w:t>
      </w:r>
      <w:r w:rsidR="00455BB5" w:rsidRPr="00DE7D39">
        <w:rPr>
          <w:rFonts w:ascii="Times New Roman" w:hAnsi="Times New Roman" w:cs="Times New Roman"/>
          <w:sz w:val="20"/>
          <w:szCs w:val="20"/>
          <w:lang w:val="ru-RU"/>
        </w:rPr>
        <w:t>-</w:t>
      </w:r>
      <w:r w:rsidR="003B7E67">
        <w:rPr>
          <w:rFonts w:ascii="Times New Roman" w:hAnsi="Times New Roman" w:cs="Times New Roman"/>
          <w:sz w:val="20"/>
          <w:szCs w:val="20"/>
          <w:lang w:val="ru-RU"/>
        </w:rPr>
        <w:t>4</w:t>
      </w:r>
      <w:r w:rsidRPr="00DE7D39">
        <w:rPr>
          <w:rFonts w:ascii="Times New Roman" w:hAnsi="Times New Roman" w:cs="Times New Roman"/>
          <w:sz w:val="20"/>
          <w:szCs w:val="20"/>
          <w:lang w:val="ru-RU"/>
        </w:rPr>
        <w:t>: Заявление об отмене поручения на совершение срочной сделки.</w:t>
      </w:r>
    </w:p>
    <w:p w:rsidR="00A20C0B" w:rsidRPr="00DE7D39" w:rsidRDefault="009F57E0" w:rsidP="00DE7D39">
      <w:pPr>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784515" w:rsidRPr="00DE7D39">
        <w:rPr>
          <w:rFonts w:ascii="Times New Roman" w:hAnsi="Times New Roman" w:cs="Times New Roman"/>
          <w:sz w:val="20"/>
          <w:szCs w:val="20"/>
          <w:lang w:val="ru-RU"/>
        </w:rPr>
        <w:t>7</w:t>
      </w:r>
      <w:r w:rsidRPr="00DE7D39">
        <w:rPr>
          <w:rFonts w:ascii="Times New Roman" w:hAnsi="Times New Roman" w:cs="Times New Roman"/>
          <w:sz w:val="20"/>
          <w:szCs w:val="20"/>
          <w:lang w:val="ru-RU"/>
        </w:rPr>
        <w:t>-</w:t>
      </w:r>
      <w:r w:rsidR="003B7E67">
        <w:rPr>
          <w:rFonts w:ascii="Times New Roman" w:hAnsi="Times New Roman" w:cs="Times New Roman"/>
          <w:sz w:val="20"/>
          <w:szCs w:val="20"/>
          <w:lang w:val="ru-RU"/>
        </w:rPr>
        <w:t>5</w:t>
      </w:r>
      <w:r w:rsidRPr="00DE7D39">
        <w:rPr>
          <w:rFonts w:ascii="Times New Roman" w:hAnsi="Times New Roman" w:cs="Times New Roman"/>
          <w:sz w:val="20"/>
          <w:szCs w:val="20"/>
          <w:lang w:val="ru-RU"/>
        </w:rPr>
        <w:t>: Заявление об отмене поручения на участие в оферте/размещении.</w:t>
      </w:r>
    </w:p>
    <w:p w:rsidR="00A20C0B" w:rsidRPr="00DE7D39" w:rsidRDefault="009F57E0" w:rsidP="00DE7D39">
      <w:pPr>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784515" w:rsidRPr="00DE7D39">
        <w:rPr>
          <w:rFonts w:ascii="Times New Roman" w:hAnsi="Times New Roman" w:cs="Times New Roman"/>
          <w:sz w:val="20"/>
          <w:szCs w:val="20"/>
          <w:lang w:val="ru-RU"/>
        </w:rPr>
        <w:t>7</w:t>
      </w:r>
      <w:r w:rsidRPr="00DE7D39">
        <w:rPr>
          <w:rFonts w:ascii="Times New Roman" w:hAnsi="Times New Roman" w:cs="Times New Roman"/>
          <w:sz w:val="20"/>
          <w:szCs w:val="20"/>
          <w:lang w:val="ru-RU"/>
        </w:rPr>
        <w:t>-</w:t>
      </w:r>
      <w:r w:rsidR="003B7E67">
        <w:rPr>
          <w:rFonts w:ascii="Times New Roman" w:hAnsi="Times New Roman" w:cs="Times New Roman"/>
          <w:sz w:val="20"/>
          <w:szCs w:val="20"/>
          <w:lang w:val="ru-RU"/>
        </w:rPr>
        <w:t>6</w:t>
      </w:r>
      <w:r w:rsidRPr="00DE7D39">
        <w:rPr>
          <w:rFonts w:ascii="Times New Roman" w:hAnsi="Times New Roman" w:cs="Times New Roman"/>
          <w:sz w:val="20"/>
          <w:szCs w:val="20"/>
          <w:lang w:val="ru-RU"/>
        </w:rPr>
        <w:t>: Заявление об изменении поручения на сделку РЕПО с ценными бумагами.</w:t>
      </w:r>
    </w:p>
    <w:p w:rsidR="00067143" w:rsidRPr="00DE7D39" w:rsidRDefault="009F57E0" w:rsidP="00DE7D39">
      <w:pPr>
        <w:ind w:right="71"/>
        <w:rPr>
          <w:rFonts w:ascii="Times New Roman" w:eastAsia="Tahoma"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784515" w:rsidRPr="00DE7D39">
        <w:rPr>
          <w:rFonts w:ascii="Times New Roman" w:hAnsi="Times New Roman" w:cs="Times New Roman"/>
          <w:sz w:val="20"/>
          <w:szCs w:val="20"/>
          <w:lang w:val="ru-RU"/>
        </w:rPr>
        <w:t>7</w:t>
      </w:r>
      <w:r w:rsidRPr="00DE7D39">
        <w:rPr>
          <w:rFonts w:ascii="Times New Roman" w:hAnsi="Times New Roman" w:cs="Times New Roman"/>
          <w:sz w:val="20"/>
          <w:szCs w:val="20"/>
          <w:lang w:val="ru-RU"/>
        </w:rPr>
        <w:t>-</w:t>
      </w:r>
      <w:r w:rsidR="003B7E67">
        <w:rPr>
          <w:rFonts w:ascii="Times New Roman" w:hAnsi="Times New Roman" w:cs="Times New Roman"/>
          <w:sz w:val="20"/>
          <w:szCs w:val="20"/>
          <w:lang w:val="ru-RU"/>
        </w:rPr>
        <w:t>7</w:t>
      </w:r>
      <w:r w:rsidRPr="00DE7D39">
        <w:rPr>
          <w:rFonts w:ascii="Times New Roman" w:hAnsi="Times New Roman" w:cs="Times New Roman"/>
          <w:sz w:val="20"/>
          <w:szCs w:val="20"/>
          <w:lang w:val="ru-RU"/>
        </w:rPr>
        <w:t>: Заявление об отмене поручения на сделку на валютном рынке.</w:t>
      </w:r>
    </w:p>
    <w:p w:rsidR="00A20C0B" w:rsidRDefault="009F57E0" w:rsidP="00DE7D39">
      <w:pPr>
        <w:ind w:right="71"/>
        <w:rPr>
          <w:rFonts w:ascii="Times New Roman" w:hAnsi="Times New Roman" w:cs="Times New Roman"/>
          <w:sz w:val="20"/>
          <w:szCs w:val="20"/>
          <w:lang w:val="ru-RU"/>
        </w:rPr>
      </w:pPr>
      <w:r w:rsidRPr="00DE7D39">
        <w:rPr>
          <w:rFonts w:ascii="Times New Roman" w:hAnsi="Times New Roman" w:cs="Times New Roman"/>
          <w:sz w:val="20"/>
          <w:szCs w:val="20"/>
          <w:lang w:val="ru-RU"/>
        </w:rPr>
        <w:t xml:space="preserve">Приложение </w:t>
      </w:r>
      <w:r w:rsidR="00784515" w:rsidRPr="00DE7D39">
        <w:rPr>
          <w:rFonts w:ascii="Times New Roman" w:hAnsi="Times New Roman" w:cs="Times New Roman"/>
          <w:sz w:val="20"/>
          <w:szCs w:val="20"/>
          <w:lang w:val="ru-RU"/>
        </w:rPr>
        <w:t>7</w:t>
      </w:r>
      <w:r w:rsidRPr="00DE7D39">
        <w:rPr>
          <w:rFonts w:ascii="Times New Roman" w:hAnsi="Times New Roman" w:cs="Times New Roman"/>
          <w:sz w:val="20"/>
          <w:szCs w:val="20"/>
          <w:lang w:val="ru-RU"/>
        </w:rPr>
        <w:t>-</w:t>
      </w:r>
      <w:r w:rsidR="003B7E67">
        <w:rPr>
          <w:rFonts w:ascii="Times New Roman" w:hAnsi="Times New Roman" w:cs="Times New Roman"/>
          <w:sz w:val="20"/>
          <w:szCs w:val="20"/>
          <w:lang w:val="ru-RU"/>
        </w:rPr>
        <w:t>8</w:t>
      </w:r>
      <w:r w:rsidRPr="00DE7D39">
        <w:rPr>
          <w:rFonts w:ascii="Times New Roman" w:hAnsi="Times New Roman" w:cs="Times New Roman"/>
          <w:sz w:val="20"/>
          <w:szCs w:val="20"/>
          <w:lang w:val="ru-RU"/>
        </w:rPr>
        <w:t>: Заявление об исполнении срочного контракта организованного рынка.</w:t>
      </w:r>
    </w:p>
    <w:p w:rsidR="00D074B0" w:rsidRDefault="00D074B0" w:rsidP="00DE7D39">
      <w:pPr>
        <w:ind w:right="71"/>
        <w:rPr>
          <w:rFonts w:ascii="Times New Roman" w:hAnsi="Times New Roman" w:cs="Times New Roman"/>
          <w:sz w:val="20"/>
          <w:szCs w:val="20"/>
          <w:lang w:val="ru-RU"/>
        </w:rPr>
      </w:pPr>
      <w:r>
        <w:rPr>
          <w:rFonts w:ascii="Times New Roman" w:hAnsi="Times New Roman" w:cs="Times New Roman"/>
          <w:sz w:val="20"/>
          <w:szCs w:val="20"/>
          <w:lang w:val="ru-RU"/>
        </w:rPr>
        <w:t>Приложение 8: По</w:t>
      </w:r>
      <w:r w:rsidRPr="00A36FD6">
        <w:rPr>
          <w:rFonts w:ascii="Times New Roman" w:eastAsia="Batang" w:hAnsi="Times New Roman" w:cs="Times New Roman"/>
          <w:spacing w:val="-1"/>
          <w:sz w:val="20"/>
          <w:szCs w:val="20"/>
          <w:lang w:val="ru-RU"/>
        </w:rPr>
        <w:t>рядок</w:t>
      </w:r>
      <w:r w:rsidRPr="00A36FD6">
        <w:rPr>
          <w:rFonts w:ascii="Times New Roman" w:eastAsia="Batang" w:hAnsi="Times New Roman" w:cs="Times New Roman"/>
          <w:spacing w:val="-2"/>
          <w:sz w:val="20"/>
          <w:szCs w:val="20"/>
          <w:lang w:val="ru-RU"/>
        </w:rPr>
        <w:t xml:space="preserve"> </w:t>
      </w:r>
      <w:proofErr w:type="gramStart"/>
      <w:r w:rsidRPr="00A36FD6">
        <w:rPr>
          <w:rFonts w:ascii="Times New Roman" w:eastAsia="Batang" w:hAnsi="Times New Roman" w:cs="Times New Roman"/>
          <w:spacing w:val="-1"/>
          <w:sz w:val="20"/>
          <w:szCs w:val="20"/>
          <w:lang w:val="ru-RU"/>
        </w:rPr>
        <w:t>обеспечения</w:t>
      </w:r>
      <w:r w:rsidRPr="00A36FD6">
        <w:rPr>
          <w:rFonts w:ascii="Times New Roman" w:eastAsia="Batang" w:hAnsi="Times New Roman" w:cs="Times New Roman"/>
          <w:spacing w:val="-2"/>
          <w:sz w:val="20"/>
          <w:szCs w:val="20"/>
          <w:lang w:val="ru-RU"/>
        </w:rPr>
        <w:t xml:space="preserve"> </w:t>
      </w:r>
      <w:r w:rsidRPr="00A36FD6">
        <w:rPr>
          <w:rFonts w:ascii="Times New Roman" w:eastAsia="Batang" w:hAnsi="Times New Roman" w:cs="Times New Roman"/>
          <w:spacing w:val="-1"/>
          <w:sz w:val="20"/>
          <w:szCs w:val="20"/>
          <w:lang w:val="ru-RU"/>
        </w:rPr>
        <w:t>наилучших</w:t>
      </w:r>
      <w:r w:rsidRPr="00A36FD6">
        <w:rPr>
          <w:rFonts w:ascii="Times New Roman" w:eastAsia="Batang" w:hAnsi="Times New Roman" w:cs="Times New Roman"/>
          <w:spacing w:val="-2"/>
          <w:sz w:val="20"/>
          <w:szCs w:val="20"/>
          <w:lang w:val="ru-RU"/>
        </w:rPr>
        <w:t xml:space="preserve"> </w:t>
      </w:r>
      <w:r w:rsidRPr="00A36FD6">
        <w:rPr>
          <w:rFonts w:ascii="Times New Roman" w:eastAsia="Batang" w:hAnsi="Times New Roman" w:cs="Times New Roman"/>
          <w:spacing w:val="-1"/>
          <w:sz w:val="20"/>
          <w:szCs w:val="20"/>
          <w:lang w:val="ru-RU"/>
        </w:rPr>
        <w:t>условий</w:t>
      </w:r>
      <w:r w:rsidRPr="00A36FD6">
        <w:rPr>
          <w:rFonts w:ascii="Times New Roman" w:eastAsia="Batang" w:hAnsi="Times New Roman" w:cs="Times New Roman"/>
          <w:sz w:val="20"/>
          <w:szCs w:val="20"/>
          <w:lang w:val="ru-RU"/>
        </w:rPr>
        <w:t xml:space="preserve"> </w:t>
      </w:r>
      <w:r w:rsidRPr="00A36FD6">
        <w:rPr>
          <w:rFonts w:ascii="Times New Roman" w:eastAsia="Batang" w:hAnsi="Times New Roman" w:cs="Times New Roman"/>
          <w:spacing w:val="-1"/>
          <w:sz w:val="20"/>
          <w:szCs w:val="20"/>
          <w:lang w:val="ru-RU"/>
        </w:rPr>
        <w:t>исполнения</w:t>
      </w:r>
      <w:r w:rsidRPr="00A36FD6">
        <w:rPr>
          <w:rFonts w:ascii="Times New Roman" w:eastAsia="Batang" w:hAnsi="Times New Roman" w:cs="Times New Roman"/>
          <w:spacing w:val="-4"/>
          <w:sz w:val="20"/>
          <w:szCs w:val="20"/>
          <w:lang w:val="ru-RU"/>
        </w:rPr>
        <w:t xml:space="preserve"> </w:t>
      </w:r>
      <w:r w:rsidRPr="00A36FD6">
        <w:rPr>
          <w:rFonts w:ascii="Times New Roman" w:eastAsia="Batang" w:hAnsi="Times New Roman" w:cs="Times New Roman"/>
          <w:spacing w:val="-1"/>
          <w:sz w:val="20"/>
          <w:szCs w:val="20"/>
          <w:lang w:val="ru-RU"/>
        </w:rPr>
        <w:t>поручений</w:t>
      </w:r>
      <w:r w:rsidRPr="00A36FD6">
        <w:rPr>
          <w:rFonts w:ascii="Times New Roman" w:eastAsia="Batang" w:hAnsi="Times New Roman" w:cs="Times New Roman"/>
          <w:sz w:val="20"/>
          <w:szCs w:val="20"/>
          <w:lang w:val="ru-RU"/>
        </w:rPr>
        <w:t xml:space="preserve"> </w:t>
      </w:r>
      <w:r w:rsidRPr="00A36FD6">
        <w:rPr>
          <w:rFonts w:ascii="Times New Roman" w:eastAsia="Batang" w:hAnsi="Times New Roman" w:cs="Times New Roman"/>
          <w:spacing w:val="-1"/>
          <w:sz w:val="20"/>
          <w:szCs w:val="20"/>
          <w:lang w:val="ru-RU"/>
        </w:rPr>
        <w:t>клиентов</w:t>
      </w:r>
      <w:proofErr w:type="gramEnd"/>
      <w:r w:rsidRPr="00A36FD6">
        <w:rPr>
          <w:rFonts w:ascii="Times New Roman" w:eastAsia="Batang" w:hAnsi="Times New Roman" w:cs="Times New Roman"/>
          <w:spacing w:val="39"/>
          <w:sz w:val="20"/>
          <w:szCs w:val="20"/>
          <w:lang w:val="ru-RU"/>
        </w:rPr>
        <w:t xml:space="preserve"> </w:t>
      </w:r>
      <w:r w:rsidRPr="00A36FD6">
        <w:rPr>
          <w:rFonts w:ascii="Times New Roman" w:eastAsia="Batang" w:hAnsi="Times New Roman" w:cs="Times New Roman"/>
          <w:spacing w:val="-1"/>
          <w:sz w:val="20"/>
          <w:szCs w:val="20"/>
          <w:lang w:val="ru-RU"/>
        </w:rPr>
        <w:t>О</w:t>
      </w:r>
      <w:r>
        <w:rPr>
          <w:rFonts w:ascii="Times New Roman" w:eastAsia="Batang" w:hAnsi="Times New Roman" w:cs="Times New Roman"/>
          <w:spacing w:val="-1"/>
          <w:sz w:val="20"/>
          <w:szCs w:val="20"/>
          <w:lang w:val="ru-RU"/>
        </w:rPr>
        <w:t>ОО</w:t>
      </w:r>
      <w:r w:rsidRPr="00A36FD6">
        <w:rPr>
          <w:rFonts w:ascii="Times New Roman" w:eastAsia="Batang" w:hAnsi="Times New Roman" w:cs="Times New Roman"/>
          <w:spacing w:val="-1"/>
          <w:sz w:val="20"/>
          <w:szCs w:val="20"/>
          <w:lang w:val="ru-RU"/>
        </w:rPr>
        <w:t xml:space="preserve"> «</w:t>
      </w:r>
      <w:r>
        <w:rPr>
          <w:rFonts w:ascii="Times New Roman" w:eastAsia="Batang" w:hAnsi="Times New Roman" w:cs="Times New Roman"/>
          <w:spacing w:val="-1"/>
          <w:sz w:val="20"/>
          <w:szCs w:val="20"/>
          <w:lang w:val="ru-RU"/>
        </w:rPr>
        <w:t>М</w:t>
      </w:r>
      <w:r w:rsidRPr="00A36FD6">
        <w:rPr>
          <w:rFonts w:ascii="Times New Roman" w:eastAsia="Batang" w:hAnsi="Times New Roman" w:cs="Times New Roman"/>
          <w:spacing w:val="-1"/>
          <w:sz w:val="20"/>
          <w:szCs w:val="20"/>
          <w:lang w:val="ru-RU"/>
        </w:rPr>
        <w:t>осковские партнеры»</w:t>
      </w:r>
      <w:r>
        <w:rPr>
          <w:rFonts w:ascii="Times New Roman" w:eastAsia="Batang" w:hAnsi="Times New Roman" w:cs="Times New Roman"/>
          <w:spacing w:val="-1"/>
          <w:sz w:val="20"/>
          <w:szCs w:val="20"/>
          <w:lang w:val="ru-RU"/>
        </w:rPr>
        <w:t>.</w:t>
      </w:r>
    </w:p>
    <w:p w:rsidR="00D14F6C" w:rsidRPr="00DE7D39" w:rsidRDefault="00D14F6C">
      <w:pPr>
        <w:ind w:right="71"/>
        <w:rPr>
          <w:rFonts w:ascii="Times New Roman" w:hAnsi="Times New Roman" w:cs="Times New Roman"/>
          <w:sz w:val="20"/>
          <w:szCs w:val="20"/>
          <w:lang w:val="ru-RU"/>
        </w:rPr>
      </w:pPr>
    </w:p>
    <w:sectPr w:rsidR="00D14F6C" w:rsidRPr="00DE7D39" w:rsidSect="00AC3B8E">
      <w:footerReference w:type="default" r:id="rId11"/>
      <w:pgSz w:w="11910" w:h="16840"/>
      <w:pgMar w:top="660" w:right="640" w:bottom="1120" w:left="1134" w:header="0" w:footer="9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18D" w:rsidRDefault="0082418D">
      <w:r>
        <w:separator/>
      </w:r>
    </w:p>
  </w:endnote>
  <w:endnote w:type="continuationSeparator" w:id="0">
    <w:p w:rsidR="0082418D" w:rsidRDefault="0082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R Cyr MT"/>
    <w:panose1 w:val="02020603050405020304"/>
    <w:charset w:val="CC"/>
    <w:family w:val="roman"/>
    <w:pitch w:val="variable"/>
    <w:sig w:usb0="20002A87" w:usb1="00000000" w:usb2="00000000"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altName w:val="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87" w:rsidRDefault="00407E87" w:rsidP="00A64EE8">
    <w:pPr>
      <w:tabs>
        <w:tab w:val="center" w:pos="4550"/>
        <w:tab w:val="left" w:pos="5818"/>
      </w:tabs>
      <w:ind w:right="260"/>
      <w:jc w:val="center"/>
      <w:rPr>
        <w:rFonts w:ascii="Arial" w:hAnsi="Arial" w:cs="Arial"/>
        <w:spacing w:val="-1"/>
        <w:sz w:val="16"/>
        <w:szCs w:val="16"/>
        <w:lang w:val="ru-RU"/>
      </w:rPr>
    </w:pPr>
    <w:r w:rsidRPr="00FA670F">
      <w:rPr>
        <w:rFonts w:ascii="Arial" w:hAnsi="Arial" w:cs="Arial"/>
        <w:sz w:val="16"/>
        <w:szCs w:val="16"/>
        <w:lang w:val="ru-RU"/>
      </w:rPr>
      <w:t>Регламент осуществления</w:t>
    </w:r>
    <w:r>
      <w:rPr>
        <w:rFonts w:ascii="Arial" w:hAnsi="Arial" w:cs="Arial"/>
        <w:sz w:val="16"/>
        <w:szCs w:val="16"/>
        <w:lang w:val="ru-RU"/>
      </w:rPr>
      <w:t xml:space="preserve"> </w:t>
    </w:r>
    <w:r w:rsidRPr="00FA670F">
      <w:rPr>
        <w:rFonts w:ascii="Arial" w:hAnsi="Arial" w:cs="Arial"/>
        <w:sz w:val="16"/>
        <w:szCs w:val="16"/>
        <w:lang w:val="ru-RU"/>
      </w:rPr>
      <w:t>брокерской деятельности Обществом с ограниченной ответственностью «М</w:t>
    </w:r>
    <w:r>
      <w:rPr>
        <w:rFonts w:ascii="Arial" w:hAnsi="Arial" w:cs="Arial"/>
        <w:sz w:val="16"/>
        <w:szCs w:val="16"/>
        <w:lang w:val="ru-RU"/>
      </w:rPr>
      <w:t>осковские партнеры</w:t>
    </w:r>
    <w:r w:rsidRPr="00FA670F">
      <w:rPr>
        <w:rFonts w:ascii="Arial" w:hAnsi="Arial" w:cs="Arial"/>
        <w:spacing w:val="-1"/>
        <w:sz w:val="16"/>
        <w:szCs w:val="16"/>
        <w:lang w:val="ru-RU"/>
      </w:rPr>
      <w:t>»</w:t>
    </w:r>
  </w:p>
  <w:p w:rsidR="00407E87" w:rsidRPr="00050E8D" w:rsidRDefault="00407E87" w:rsidP="00F125BB">
    <w:pPr>
      <w:tabs>
        <w:tab w:val="center" w:pos="4550"/>
        <w:tab w:val="left" w:pos="5818"/>
      </w:tabs>
      <w:ind w:right="260"/>
      <w:jc w:val="center"/>
    </w:pPr>
    <w:r w:rsidRPr="00FA670F">
      <w:rPr>
        <w:rFonts w:ascii="Arial" w:hAnsi="Arial" w:cs="Arial"/>
        <w:sz w:val="16"/>
        <w:szCs w:val="16"/>
        <w:lang w:val="ru-RU"/>
      </w:rPr>
      <w:t xml:space="preserve">Страница </w:t>
    </w:r>
    <w:r w:rsidRPr="00FA670F">
      <w:rPr>
        <w:rFonts w:ascii="Arial" w:hAnsi="Arial" w:cs="Arial"/>
        <w:sz w:val="16"/>
        <w:szCs w:val="16"/>
        <w:lang w:val="ru-RU"/>
      </w:rPr>
      <w:fldChar w:fldCharType="begin"/>
    </w:r>
    <w:r w:rsidRPr="00FA670F">
      <w:rPr>
        <w:rFonts w:ascii="Arial" w:hAnsi="Arial" w:cs="Arial"/>
        <w:sz w:val="16"/>
        <w:szCs w:val="16"/>
        <w:lang w:val="ru-RU"/>
      </w:rPr>
      <w:instrText>PAGE   \* MERGEFORMAT</w:instrText>
    </w:r>
    <w:r w:rsidRPr="00FA670F">
      <w:rPr>
        <w:rFonts w:ascii="Arial" w:hAnsi="Arial" w:cs="Arial"/>
        <w:sz w:val="16"/>
        <w:szCs w:val="16"/>
        <w:lang w:val="ru-RU"/>
      </w:rPr>
      <w:fldChar w:fldCharType="separate"/>
    </w:r>
    <w:r w:rsidR="003475C9">
      <w:rPr>
        <w:rFonts w:ascii="Arial" w:hAnsi="Arial" w:cs="Arial"/>
        <w:noProof/>
        <w:sz w:val="16"/>
        <w:szCs w:val="16"/>
        <w:lang w:val="ru-RU"/>
      </w:rPr>
      <w:t>2</w:t>
    </w:r>
    <w:r w:rsidRPr="00FA670F">
      <w:rPr>
        <w:rFonts w:ascii="Arial" w:hAnsi="Arial" w:cs="Arial"/>
        <w:sz w:val="16"/>
        <w:szCs w:val="16"/>
        <w:lang w:val="ru-RU"/>
      </w:rPr>
      <w:fldChar w:fldCharType="end"/>
    </w:r>
    <w:r w:rsidRPr="00FA670F">
      <w:rPr>
        <w:rFonts w:ascii="Arial" w:hAnsi="Arial" w:cs="Arial"/>
        <w:sz w:val="16"/>
        <w:szCs w:val="16"/>
        <w:lang w:val="ru-RU"/>
      </w:rPr>
      <w:t xml:space="preserve"> | </w:t>
    </w:r>
    <w:r w:rsidRPr="00FA670F">
      <w:rPr>
        <w:rFonts w:ascii="Arial" w:hAnsi="Arial" w:cs="Arial"/>
        <w:sz w:val="16"/>
        <w:szCs w:val="16"/>
        <w:lang w:val="ru-RU"/>
      </w:rPr>
      <w:fldChar w:fldCharType="begin"/>
    </w:r>
    <w:r w:rsidRPr="00FA670F">
      <w:rPr>
        <w:rFonts w:ascii="Arial" w:hAnsi="Arial" w:cs="Arial"/>
        <w:sz w:val="16"/>
        <w:szCs w:val="16"/>
        <w:lang w:val="ru-RU"/>
      </w:rPr>
      <w:instrText>NUMPAGES  \* Arabic  \* MERGEFORMAT</w:instrText>
    </w:r>
    <w:r w:rsidRPr="00FA670F">
      <w:rPr>
        <w:rFonts w:ascii="Arial" w:hAnsi="Arial" w:cs="Arial"/>
        <w:sz w:val="16"/>
        <w:szCs w:val="16"/>
        <w:lang w:val="ru-RU"/>
      </w:rPr>
      <w:fldChar w:fldCharType="separate"/>
    </w:r>
    <w:r w:rsidR="003475C9">
      <w:rPr>
        <w:rFonts w:ascii="Arial" w:hAnsi="Arial" w:cs="Arial"/>
        <w:noProof/>
        <w:sz w:val="16"/>
        <w:szCs w:val="16"/>
        <w:lang w:val="ru-RU"/>
      </w:rPr>
      <w:t>4</w:t>
    </w:r>
    <w:r w:rsidRPr="00FA670F">
      <w:rPr>
        <w:rFonts w:ascii="Arial" w:hAnsi="Arial" w:cs="Arial"/>
        <w:sz w:val="16"/>
        <w:szCs w:val="16"/>
        <w:lang w:val="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87" w:rsidRDefault="00407E87" w:rsidP="00AA3810">
    <w:pPr>
      <w:tabs>
        <w:tab w:val="center" w:pos="4550"/>
        <w:tab w:val="left" w:pos="5818"/>
      </w:tabs>
      <w:ind w:right="260"/>
      <w:jc w:val="center"/>
      <w:rPr>
        <w:rFonts w:ascii="Arial" w:hAnsi="Arial" w:cs="Arial"/>
        <w:spacing w:val="-1"/>
        <w:sz w:val="16"/>
        <w:szCs w:val="16"/>
        <w:lang w:val="ru-RU"/>
      </w:rPr>
    </w:pPr>
    <w:r w:rsidRPr="00FA670F">
      <w:rPr>
        <w:rFonts w:ascii="Arial" w:hAnsi="Arial" w:cs="Arial"/>
        <w:sz w:val="16"/>
        <w:szCs w:val="16"/>
        <w:lang w:val="ru-RU"/>
      </w:rPr>
      <w:t>Регламент осуществления</w:t>
    </w:r>
    <w:r>
      <w:rPr>
        <w:rFonts w:ascii="Arial" w:hAnsi="Arial" w:cs="Arial"/>
        <w:sz w:val="16"/>
        <w:szCs w:val="16"/>
        <w:lang w:val="ru-RU"/>
      </w:rPr>
      <w:t xml:space="preserve"> </w:t>
    </w:r>
    <w:r w:rsidRPr="00FA670F">
      <w:rPr>
        <w:rFonts w:ascii="Arial" w:hAnsi="Arial" w:cs="Arial"/>
        <w:sz w:val="16"/>
        <w:szCs w:val="16"/>
        <w:lang w:val="ru-RU"/>
      </w:rPr>
      <w:t>брокерской деятельности Обществом с ограниченной ответственностью «М</w:t>
    </w:r>
    <w:r>
      <w:rPr>
        <w:rFonts w:ascii="Arial" w:hAnsi="Arial" w:cs="Arial"/>
        <w:sz w:val="16"/>
        <w:szCs w:val="16"/>
        <w:lang w:val="ru-RU"/>
      </w:rPr>
      <w:t>осковские партнеры</w:t>
    </w:r>
    <w:r w:rsidRPr="00FA670F">
      <w:rPr>
        <w:rFonts w:ascii="Arial" w:hAnsi="Arial" w:cs="Arial"/>
        <w:spacing w:val="-1"/>
        <w:sz w:val="16"/>
        <w:szCs w:val="16"/>
        <w:lang w:val="ru-RU"/>
      </w:rPr>
      <w:t>»</w:t>
    </w:r>
  </w:p>
  <w:p w:rsidR="00407E87" w:rsidRPr="00826B69" w:rsidRDefault="00407E87" w:rsidP="00AA3810">
    <w:pPr>
      <w:pStyle w:val="a7"/>
      <w:jc w:val="center"/>
    </w:pPr>
    <w:r w:rsidRPr="00FA670F">
      <w:rPr>
        <w:rFonts w:ascii="Arial" w:hAnsi="Arial" w:cs="Arial"/>
        <w:sz w:val="16"/>
        <w:szCs w:val="16"/>
        <w:lang w:val="ru-RU"/>
      </w:rPr>
      <w:t xml:space="preserve">Страница </w:t>
    </w:r>
    <w:r w:rsidRPr="00FA670F">
      <w:rPr>
        <w:rFonts w:ascii="Arial" w:hAnsi="Arial" w:cs="Arial"/>
        <w:sz w:val="16"/>
        <w:szCs w:val="16"/>
        <w:lang w:val="ru-RU"/>
      </w:rPr>
      <w:fldChar w:fldCharType="begin"/>
    </w:r>
    <w:r w:rsidRPr="00FA670F">
      <w:rPr>
        <w:rFonts w:ascii="Arial" w:hAnsi="Arial" w:cs="Arial"/>
        <w:sz w:val="16"/>
        <w:szCs w:val="16"/>
        <w:lang w:val="ru-RU"/>
      </w:rPr>
      <w:instrText>PAGE   \* MERGEFORMAT</w:instrText>
    </w:r>
    <w:r w:rsidRPr="00FA670F">
      <w:rPr>
        <w:rFonts w:ascii="Arial" w:hAnsi="Arial" w:cs="Arial"/>
        <w:sz w:val="16"/>
        <w:szCs w:val="16"/>
        <w:lang w:val="ru-RU"/>
      </w:rPr>
      <w:fldChar w:fldCharType="separate"/>
    </w:r>
    <w:r w:rsidR="003475C9">
      <w:rPr>
        <w:rFonts w:ascii="Arial" w:hAnsi="Arial" w:cs="Arial"/>
        <w:noProof/>
        <w:sz w:val="16"/>
        <w:szCs w:val="16"/>
        <w:lang w:val="ru-RU"/>
      </w:rPr>
      <w:t>23</w:t>
    </w:r>
    <w:r w:rsidRPr="00FA670F">
      <w:rPr>
        <w:rFonts w:ascii="Arial" w:hAnsi="Arial" w:cs="Arial"/>
        <w:sz w:val="16"/>
        <w:szCs w:val="16"/>
        <w:lang w:val="ru-RU"/>
      </w:rPr>
      <w:fldChar w:fldCharType="end"/>
    </w:r>
    <w:r w:rsidRPr="00FA670F">
      <w:rPr>
        <w:rFonts w:ascii="Arial" w:hAnsi="Arial" w:cs="Arial"/>
        <w:sz w:val="16"/>
        <w:szCs w:val="16"/>
        <w:lang w:val="ru-RU"/>
      </w:rPr>
      <w:t xml:space="preserve"> | </w:t>
    </w:r>
    <w:r w:rsidRPr="00FA670F">
      <w:rPr>
        <w:rFonts w:ascii="Arial" w:hAnsi="Arial" w:cs="Arial"/>
        <w:sz w:val="16"/>
        <w:szCs w:val="16"/>
        <w:lang w:val="ru-RU"/>
      </w:rPr>
      <w:fldChar w:fldCharType="begin"/>
    </w:r>
    <w:r w:rsidRPr="00FA670F">
      <w:rPr>
        <w:rFonts w:ascii="Arial" w:hAnsi="Arial" w:cs="Arial"/>
        <w:sz w:val="16"/>
        <w:szCs w:val="16"/>
        <w:lang w:val="ru-RU"/>
      </w:rPr>
      <w:instrText>NUMPAGES  \* Arabic  \* MERGEFORMAT</w:instrText>
    </w:r>
    <w:r w:rsidRPr="00FA670F">
      <w:rPr>
        <w:rFonts w:ascii="Arial" w:hAnsi="Arial" w:cs="Arial"/>
        <w:sz w:val="16"/>
        <w:szCs w:val="16"/>
        <w:lang w:val="ru-RU"/>
      </w:rPr>
      <w:fldChar w:fldCharType="separate"/>
    </w:r>
    <w:r w:rsidR="003475C9">
      <w:rPr>
        <w:rFonts w:ascii="Arial" w:hAnsi="Arial" w:cs="Arial"/>
        <w:noProof/>
        <w:sz w:val="16"/>
        <w:szCs w:val="16"/>
        <w:lang w:val="ru-RU"/>
      </w:rPr>
      <w:t>35</w:t>
    </w:r>
    <w:r w:rsidRPr="00FA670F">
      <w:rPr>
        <w:rFonts w:ascii="Arial" w:hAnsi="Arial" w:cs="Arial"/>
        <w:sz w:val="16"/>
        <w:szCs w:val="16"/>
        <w:lang w:val="ru-RU"/>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87" w:rsidRDefault="00407E87" w:rsidP="00AA3810">
    <w:pPr>
      <w:tabs>
        <w:tab w:val="center" w:pos="4550"/>
        <w:tab w:val="left" w:pos="5818"/>
      </w:tabs>
      <w:ind w:right="260"/>
      <w:jc w:val="center"/>
      <w:rPr>
        <w:rFonts w:ascii="Arial" w:hAnsi="Arial" w:cs="Arial"/>
        <w:spacing w:val="-1"/>
        <w:sz w:val="16"/>
        <w:szCs w:val="16"/>
        <w:lang w:val="ru-RU"/>
      </w:rPr>
    </w:pPr>
    <w:r w:rsidRPr="00FA670F">
      <w:rPr>
        <w:rFonts w:ascii="Arial" w:hAnsi="Arial" w:cs="Arial"/>
        <w:sz w:val="16"/>
        <w:szCs w:val="16"/>
        <w:lang w:val="ru-RU"/>
      </w:rPr>
      <w:t>Регламент осуществления</w:t>
    </w:r>
    <w:r>
      <w:rPr>
        <w:rFonts w:ascii="Arial" w:hAnsi="Arial" w:cs="Arial"/>
        <w:sz w:val="16"/>
        <w:szCs w:val="16"/>
        <w:lang w:val="ru-RU"/>
      </w:rPr>
      <w:t xml:space="preserve"> </w:t>
    </w:r>
    <w:r w:rsidRPr="00FA670F">
      <w:rPr>
        <w:rFonts w:ascii="Arial" w:hAnsi="Arial" w:cs="Arial"/>
        <w:sz w:val="16"/>
        <w:szCs w:val="16"/>
        <w:lang w:val="ru-RU"/>
      </w:rPr>
      <w:t>брокерской деятельности Обществом с ограниченной ответственностью «МОСКОВСКИЕ ПАРТНЕРЫ</w:t>
    </w:r>
    <w:r w:rsidRPr="00FA670F">
      <w:rPr>
        <w:rFonts w:ascii="Arial" w:hAnsi="Arial" w:cs="Arial"/>
        <w:spacing w:val="-1"/>
        <w:sz w:val="16"/>
        <w:szCs w:val="16"/>
        <w:lang w:val="ru-RU"/>
      </w:rPr>
      <w:t>»</w:t>
    </w:r>
  </w:p>
  <w:p w:rsidR="00407E87" w:rsidRPr="00A20C0B" w:rsidRDefault="00407E87" w:rsidP="00AA3810">
    <w:pPr>
      <w:pStyle w:val="a7"/>
      <w:jc w:val="center"/>
    </w:pPr>
    <w:r w:rsidRPr="00FA670F">
      <w:rPr>
        <w:rFonts w:ascii="Arial" w:hAnsi="Arial" w:cs="Arial"/>
        <w:sz w:val="16"/>
        <w:szCs w:val="16"/>
        <w:lang w:val="ru-RU"/>
      </w:rPr>
      <w:t xml:space="preserve">Страница </w:t>
    </w:r>
    <w:r w:rsidRPr="00FA670F">
      <w:rPr>
        <w:rFonts w:ascii="Arial" w:hAnsi="Arial" w:cs="Arial"/>
        <w:sz w:val="16"/>
        <w:szCs w:val="16"/>
        <w:lang w:val="ru-RU"/>
      </w:rPr>
      <w:fldChar w:fldCharType="begin"/>
    </w:r>
    <w:r w:rsidRPr="00FA670F">
      <w:rPr>
        <w:rFonts w:ascii="Arial" w:hAnsi="Arial" w:cs="Arial"/>
        <w:sz w:val="16"/>
        <w:szCs w:val="16"/>
        <w:lang w:val="ru-RU"/>
      </w:rPr>
      <w:instrText>PAGE   \* MERGEFORMAT</w:instrText>
    </w:r>
    <w:r w:rsidRPr="00FA670F">
      <w:rPr>
        <w:rFonts w:ascii="Arial" w:hAnsi="Arial" w:cs="Arial"/>
        <w:sz w:val="16"/>
        <w:szCs w:val="16"/>
        <w:lang w:val="ru-RU"/>
      </w:rPr>
      <w:fldChar w:fldCharType="separate"/>
    </w:r>
    <w:r w:rsidR="003475C9">
      <w:rPr>
        <w:rFonts w:ascii="Arial" w:hAnsi="Arial" w:cs="Arial"/>
        <w:noProof/>
        <w:sz w:val="16"/>
        <w:szCs w:val="16"/>
        <w:lang w:val="ru-RU"/>
      </w:rPr>
      <w:t>35</w:t>
    </w:r>
    <w:r w:rsidRPr="00FA670F">
      <w:rPr>
        <w:rFonts w:ascii="Arial" w:hAnsi="Arial" w:cs="Arial"/>
        <w:sz w:val="16"/>
        <w:szCs w:val="16"/>
        <w:lang w:val="ru-RU"/>
      </w:rPr>
      <w:fldChar w:fldCharType="end"/>
    </w:r>
    <w:r w:rsidRPr="00FA670F">
      <w:rPr>
        <w:rFonts w:ascii="Arial" w:hAnsi="Arial" w:cs="Arial"/>
        <w:sz w:val="16"/>
        <w:szCs w:val="16"/>
        <w:lang w:val="ru-RU"/>
      </w:rPr>
      <w:t xml:space="preserve"> | </w:t>
    </w:r>
    <w:r w:rsidRPr="00FA670F">
      <w:rPr>
        <w:rFonts w:ascii="Arial" w:hAnsi="Arial" w:cs="Arial"/>
        <w:sz w:val="16"/>
        <w:szCs w:val="16"/>
        <w:lang w:val="ru-RU"/>
      </w:rPr>
      <w:fldChar w:fldCharType="begin"/>
    </w:r>
    <w:r w:rsidRPr="00FA670F">
      <w:rPr>
        <w:rFonts w:ascii="Arial" w:hAnsi="Arial" w:cs="Arial"/>
        <w:sz w:val="16"/>
        <w:szCs w:val="16"/>
        <w:lang w:val="ru-RU"/>
      </w:rPr>
      <w:instrText>NUMPAGES  \* Arabic  \* MERGEFORMAT</w:instrText>
    </w:r>
    <w:r w:rsidRPr="00FA670F">
      <w:rPr>
        <w:rFonts w:ascii="Arial" w:hAnsi="Arial" w:cs="Arial"/>
        <w:sz w:val="16"/>
        <w:szCs w:val="16"/>
        <w:lang w:val="ru-RU"/>
      </w:rPr>
      <w:fldChar w:fldCharType="separate"/>
    </w:r>
    <w:r w:rsidR="003475C9">
      <w:rPr>
        <w:rFonts w:ascii="Arial" w:hAnsi="Arial" w:cs="Arial"/>
        <w:noProof/>
        <w:sz w:val="16"/>
        <w:szCs w:val="16"/>
        <w:lang w:val="ru-RU"/>
      </w:rPr>
      <w:t>35</w:t>
    </w:r>
    <w:r w:rsidRPr="00FA670F">
      <w:rPr>
        <w:rFonts w:ascii="Arial" w:hAnsi="Arial" w:cs="Arial"/>
        <w:sz w:val="16"/>
        <w:szCs w:val="16"/>
        <w:lang w:val="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18D" w:rsidRDefault="0082418D">
      <w:r>
        <w:separator/>
      </w:r>
    </w:p>
  </w:footnote>
  <w:footnote w:type="continuationSeparator" w:id="0">
    <w:p w:rsidR="0082418D" w:rsidRDefault="00824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7A4"/>
    <w:multiLevelType w:val="hybridMultilevel"/>
    <w:tmpl w:val="C33EAC20"/>
    <w:lvl w:ilvl="0" w:tplc="FBAC9CE2">
      <w:start w:val="1"/>
      <w:numFmt w:val="bullet"/>
      <w:lvlText w:val=""/>
      <w:lvlJc w:val="left"/>
      <w:pPr>
        <w:ind w:left="1216" w:hanging="396"/>
      </w:pPr>
      <w:rPr>
        <w:rFonts w:ascii="Wingdings" w:eastAsia="Wingdings" w:hAnsi="Wingdings" w:hint="default"/>
        <w:sz w:val="18"/>
        <w:szCs w:val="18"/>
      </w:rPr>
    </w:lvl>
    <w:lvl w:ilvl="1" w:tplc="19DC534C">
      <w:start w:val="1"/>
      <w:numFmt w:val="bullet"/>
      <w:lvlText w:val="•"/>
      <w:lvlJc w:val="left"/>
      <w:pPr>
        <w:ind w:left="2159" w:hanging="396"/>
      </w:pPr>
      <w:rPr>
        <w:rFonts w:hint="default"/>
      </w:rPr>
    </w:lvl>
    <w:lvl w:ilvl="2" w:tplc="1EA61948">
      <w:start w:val="1"/>
      <w:numFmt w:val="bullet"/>
      <w:lvlText w:val="•"/>
      <w:lvlJc w:val="left"/>
      <w:pPr>
        <w:ind w:left="3102" w:hanging="396"/>
      </w:pPr>
      <w:rPr>
        <w:rFonts w:hint="default"/>
      </w:rPr>
    </w:lvl>
    <w:lvl w:ilvl="3" w:tplc="56207940">
      <w:start w:val="1"/>
      <w:numFmt w:val="bullet"/>
      <w:lvlText w:val="•"/>
      <w:lvlJc w:val="left"/>
      <w:pPr>
        <w:ind w:left="4045" w:hanging="396"/>
      </w:pPr>
      <w:rPr>
        <w:rFonts w:hint="default"/>
      </w:rPr>
    </w:lvl>
    <w:lvl w:ilvl="4" w:tplc="2C32CB5E">
      <w:start w:val="1"/>
      <w:numFmt w:val="bullet"/>
      <w:lvlText w:val="•"/>
      <w:lvlJc w:val="left"/>
      <w:pPr>
        <w:ind w:left="4988" w:hanging="396"/>
      </w:pPr>
      <w:rPr>
        <w:rFonts w:hint="default"/>
      </w:rPr>
    </w:lvl>
    <w:lvl w:ilvl="5" w:tplc="558E9F04">
      <w:start w:val="1"/>
      <w:numFmt w:val="bullet"/>
      <w:lvlText w:val="•"/>
      <w:lvlJc w:val="left"/>
      <w:pPr>
        <w:ind w:left="5931" w:hanging="396"/>
      </w:pPr>
      <w:rPr>
        <w:rFonts w:hint="default"/>
      </w:rPr>
    </w:lvl>
    <w:lvl w:ilvl="6" w:tplc="CA1C484A">
      <w:start w:val="1"/>
      <w:numFmt w:val="bullet"/>
      <w:lvlText w:val="•"/>
      <w:lvlJc w:val="left"/>
      <w:pPr>
        <w:ind w:left="6874" w:hanging="396"/>
      </w:pPr>
      <w:rPr>
        <w:rFonts w:hint="default"/>
      </w:rPr>
    </w:lvl>
    <w:lvl w:ilvl="7" w:tplc="99724916">
      <w:start w:val="1"/>
      <w:numFmt w:val="bullet"/>
      <w:lvlText w:val="•"/>
      <w:lvlJc w:val="left"/>
      <w:pPr>
        <w:ind w:left="7817" w:hanging="396"/>
      </w:pPr>
      <w:rPr>
        <w:rFonts w:hint="default"/>
      </w:rPr>
    </w:lvl>
    <w:lvl w:ilvl="8" w:tplc="56E63802">
      <w:start w:val="1"/>
      <w:numFmt w:val="bullet"/>
      <w:lvlText w:val="•"/>
      <w:lvlJc w:val="left"/>
      <w:pPr>
        <w:ind w:left="8760" w:hanging="396"/>
      </w:pPr>
      <w:rPr>
        <w:rFonts w:hint="default"/>
      </w:rPr>
    </w:lvl>
  </w:abstractNum>
  <w:abstractNum w:abstractNumId="1">
    <w:nsid w:val="02B04F51"/>
    <w:multiLevelType w:val="hybridMultilevel"/>
    <w:tmpl w:val="2482EFE0"/>
    <w:lvl w:ilvl="0" w:tplc="1A80206E">
      <w:start w:val="1"/>
      <w:numFmt w:val="bullet"/>
      <w:lvlText w:val=""/>
      <w:lvlJc w:val="left"/>
      <w:pPr>
        <w:ind w:left="1216" w:hanging="396"/>
      </w:pPr>
      <w:rPr>
        <w:rFonts w:ascii="Wingdings" w:eastAsia="Wingdings" w:hAnsi="Wingdings" w:hint="default"/>
        <w:sz w:val="18"/>
        <w:szCs w:val="18"/>
      </w:rPr>
    </w:lvl>
    <w:lvl w:ilvl="1" w:tplc="872C39EE">
      <w:start w:val="1"/>
      <w:numFmt w:val="bullet"/>
      <w:lvlText w:val="•"/>
      <w:lvlJc w:val="left"/>
      <w:pPr>
        <w:ind w:left="2159" w:hanging="396"/>
      </w:pPr>
      <w:rPr>
        <w:rFonts w:hint="default"/>
      </w:rPr>
    </w:lvl>
    <w:lvl w:ilvl="2" w:tplc="A836A2D8">
      <w:start w:val="1"/>
      <w:numFmt w:val="bullet"/>
      <w:lvlText w:val="•"/>
      <w:lvlJc w:val="left"/>
      <w:pPr>
        <w:ind w:left="3102" w:hanging="396"/>
      </w:pPr>
      <w:rPr>
        <w:rFonts w:hint="default"/>
      </w:rPr>
    </w:lvl>
    <w:lvl w:ilvl="3" w:tplc="AC18A71C">
      <w:start w:val="1"/>
      <w:numFmt w:val="bullet"/>
      <w:lvlText w:val="•"/>
      <w:lvlJc w:val="left"/>
      <w:pPr>
        <w:ind w:left="4045" w:hanging="396"/>
      </w:pPr>
      <w:rPr>
        <w:rFonts w:hint="default"/>
      </w:rPr>
    </w:lvl>
    <w:lvl w:ilvl="4" w:tplc="5C0C981E">
      <w:start w:val="1"/>
      <w:numFmt w:val="bullet"/>
      <w:lvlText w:val="•"/>
      <w:lvlJc w:val="left"/>
      <w:pPr>
        <w:ind w:left="4988" w:hanging="396"/>
      </w:pPr>
      <w:rPr>
        <w:rFonts w:hint="default"/>
      </w:rPr>
    </w:lvl>
    <w:lvl w:ilvl="5" w:tplc="58BC8EBC">
      <w:start w:val="1"/>
      <w:numFmt w:val="bullet"/>
      <w:lvlText w:val="•"/>
      <w:lvlJc w:val="left"/>
      <w:pPr>
        <w:ind w:left="5931" w:hanging="396"/>
      </w:pPr>
      <w:rPr>
        <w:rFonts w:hint="default"/>
      </w:rPr>
    </w:lvl>
    <w:lvl w:ilvl="6" w:tplc="4BA432B0">
      <w:start w:val="1"/>
      <w:numFmt w:val="bullet"/>
      <w:lvlText w:val="•"/>
      <w:lvlJc w:val="left"/>
      <w:pPr>
        <w:ind w:left="6874" w:hanging="396"/>
      </w:pPr>
      <w:rPr>
        <w:rFonts w:hint="default"/>
      </w:rPr>
    </w:lvl>
    <w:lvl w:ilvl="7" w:tplc="11924BF6">
      <w:start w:val="1"/>
      <w:numFmt w:val="bullet"/>
      <w:lvlText w:val="•"/>
      <w:lvlJc w:val="left"/>
      <w:pPr>
        <w:ind w:left="7817" w:hanging="396"/>
      </w:pPr>
      <w:rPr>
        <w:rFonts w:hint="default"/>
      </w:rPr>
    </w:lvl>
    <w:lvl w:ilvl="8" w:tplc="7E90C23E">
      <w:start w:val="1"/>
      <w:numFmt w:val="bullet"/>
      <w:lvlText w:val="•"/>
      <w:lvlJc w:val="left"/>
      <w:pPr>
        <w:ind w:left="8760" w:hanging="396"/>
      </w:pPr>
      <w:rPr>
        <w:rFonts w:hint="default"/>
      </w:rPr>
    </w:lvl>
  </w:abstractNum>
  <w:abstractNum w:abstractNumId="2">
    <w:nsid w:val="048C2866"/>
    <w:multiLevelType w:val="hybridMultilevel"/>
    <w:tmpl w:val="F6A6F3B8"/>
    <w:lvl w:ilvl="0" w:tplc="84A2C0FA">
      <w:start w:val="1"/>
      <w:numFmt w:val="bullet"/>
      <w:lvlText w:val=""/>
      <w:lvlJc w:val="left"/>
      <w:pPr>
        <w:ind w:left="1216" w:hanging="396"/>
      </w:pPr>
      <w:rPr>
        <w:rFonts w:ascii="Wingdings" w:eastAsia="Wingdings" w:hAnsi="Wingdings" w:hint="default"/>
        <w:sz w:val="18"/>
        <w:szCs w:val="18"/>
      </w:rPr>
    </w:lvl>
    <w:lvl w:ilvl="1" w:tplc="D43EF172">
      <w:start w:val="1"/>
      <w:numFmt w:val="bullet"/>
      <w:lvlText w:val="•"/>
      <w:lvlJc w:val="left"/>
      <w:pPr>
        <w:ind w:left="2159" w:hanging="396"/>
      </w:pPr>
      <w:rPr>
        <w:rFonts w:hint="default"/>
      </w:rPr>
    </w:lvl>
    <w:lvl w:ilvl="2" w:tplc="255EF66A">
      <w:start w:val="1"/>
      <w:numFmt w:val="bullet"/>
      <w:lvlText w:val="•"/>
      <w:lvlJc w:val="left"/>
      <w:pPr>
        <w:ind w:left="3102" w:hanging="396"/>
      </w:pPr>
      <w:rPr>
        <w:rFonts w:hint="default"/>
      </w:rPr>
    </w:lvl>
    <w:lvl w:ilvl="3" w:tplc="F0441E76">
      <w:start w:val="1"/>
      <w:numFmt w:val="bullet"/>
      <w:lvlText w:val="•"/>
      <w:lvlJc w:val="left"/>
      <w:pPr>
        <w:ind w:left="4045" w:hanging="396"/>
      </w:pPr>
      <w:rPr>
        <w:rFonts w:hint="default"/>
      </w:rPr>
    </w:lvl>
    <w:lvl w:ilvl="4" w:tplc="16BEBE74">
      <w:start w:val="1"/>
      <w:numFmt w:val="bullet"/>
      <w:lvlText w:val="•"/>
      <w:lvlJc w:val="left"/>
      <w:pPr>
        <w:ind w:left="4988" w:hanging="396"/>
      </w:pPr>
      <w:rPr>
        <w:rFonts w:hint="default"/>
      </w:rPr>
    </w:lvl>
    <w:lvl w:ilvl="5" w:tplc="DB2E2546">
      <w:start w:val="1"/>
      <w:numFmt w:val="bullet"/>
      <w:lvlText w:val="•"/>
      <w:lvlJc w:val="left"/>
      <w:pPr>
        <w:ind w:left="5931" w:hanging="396"/>
      </w:pPr>
      <w:rPr>
        <w:rFonts w:hint="default"/>
      </w:rPr>
    </w:lvl>
    <w:lvl w:ilvl="6" w:tplc="6398275A">
      <w:start w:val="1"/>
      <w:numFmt w:val="bullet"/>
      <w:lvlText w:val="•"/>
      <w:lvlJc w:val="left"/>
      <w:pPr>
        <w:ind w:left="6874" w:hanging="396"/>
      </w:pPr>
      <w:rPr>
        <w:rFonts w:hint="default"/>
      </w:rPr>
    </w:lvl>
    <w:lvl w:ilvl="7" w:tplc="15DA976C">
      <w:start w:val="1"/>
      <w:numFmt w:val="bullet"/>
      <w:lvlText w:val="•"/>
      <w:lvlJc w:val="left"/>
      <w:pPr>
        <w:ind w:left="7817" w:hanging="396"/>
      </w:pPr>
      <w:rPr>
        <w:rFonts w:hint="default"/>
      </w:rPr>
    </w:lvl>
    <w:lvl w:ilvl="8" w:tplc="A986FED0">
      <w:start w:val="1"/>
      <w:numFmt w:val="bullet"/>
      <w:lvlText w:val="•"/>
      <w:lvlJc w:val="left"/>
      <w:pPr>
        <w:ind w:left="8760" w:hanging="396"/>
      </w:pPr>
      <w:rPr>
        <w:rFonts w:hint="default"/>
      </w:rPr>
    </w:lvl>
  </w:abstractNum>
  <w:abstractNum w:abstractNumId="3">
    <w:nsid w:val="054C657B"/>
    <w:multiLevelType w:val="multilevel"/>
    <w:tmpl w:val="87240E84"/>
    <w:lvl w:ilvl="0">
      <w:start w:val="8"/>
      <w:numFmt w:val="decimal"/>
      <w:lvlText w:val="%1"/>
      <w:lvlJc w:val="left"/>
      <w:pPr>
        <w:ind w:left="808" w:hanging="709"/>
      </w:pPr>
      <w:rPr>
        <w:rFonts w:hint="default"/>
      </w:rPr>
    </w:lvl>
    <w:lvl w:ilvl="1">
      <w:start w:val="2"/>
      <w:numFmt w:val="decimal"/>
      <w:lvlText w:val="%1.%2"/>
      <w:lvlJc w:val="left"/>
      <w:pPr>
        <w:ind w:left="808" w:hanging="709"/>
      </w:pPr>
      <w:rPr>
        <w:rFonts w:hint="default"/>
      </w:rPr>
    </w:lvl>
    <w:lvl w:ilvl="2">
      <w:start w:val="5"/>
      <w:numFmt w:val="decimal"/>
      <w:lvlText w:val="%1.%2.%3"/>
      <w:lvlJc w:val="left"/>
      <w:pPr>
        <w:ind w:left="808" w:hanging="709"/>
      </w:pPr>
      <w:rPr>
        <w:rFonts w:hint="default"/>
      </w:rPr>
    </w:lvl>
    <w:lvl w:ilvl="3">
      <w:start w:val="1"/>
      <w:numFmt w:val="decimal"/>
      <w:lvlText w:val="%1.%2.%3.%4."/>
      <w:lvlJc w:val="left"/>
      <w:pPr>
        <w:ind w:left="808" w:hanging="709"/>
      </w:pPr>
      <w:rPr>
        <w:rFonts w:ascii="Tahoma" w:eastAsia="Tahoma" w:hAnsi="Tahoma" w:hint="default"/>
        <w:w w:val="99"/>
        <w:sz w:val="18"/>
        <w:szCs w:val="18"/>
      </w:rPr>
    </w:lvl>
    <w:lvl w:ilvl="4">
      <w:start w:val="1"/>
      <w:numFmt w:val="bullet"/>
      <w:lvlText w:val="•"/>
      <w:lvlJc w:val="left"/>
      <w:pPr>
        <w:ind w:left="4743" w:hanging="709"/>
      </w:pPr>
      <w:rPr>
        <w:rFonts w:hint="default"/>
      </w:rPr>
    </w:lvl>
    <w:lvl w:ilvl="5">
      <w:start w:val="1"/>
      <w:numFmt w:val="bullet"/>
      <w:lvlText w:val="•"/>
      <w:lvlJc w:val="left"/>
      <w:pPr>
        <w:ind w:left="5727" w:hanging="709"/>
      </w:pPr>
      <w:rPr>
        <w:rFonts w:hint="default"/>
      </w:rPr>
    </w:lvl>
    <w:lvl w:ilvl="6">
      <w:start w:val="1"/>
      <w:numFmt w:val="bullet"/>
      <w:lvlText w:val="•"/>
      <w:lvlJc w:val="left"/>
      <w:pPr>
        <w:ind w:left="6711" w:hanging="709"/>
      </w:pPr>
      <w:rPr>
        <w:rFonts w:hint="default"/>
      </w:rPr>
    </w:lvl>
    <w:lvl w:ilvl="7">
      <w:start w:val="1"/>
      <w:numFmt w:val="bullet"/>
      <w:lvlText w:val="•"/>
      <w:lvlJc w:val="left"/>
      <w:pPr>
        <w:ind w:left="7695" w:hanging="709"/>
      </w:pPr>
      <w:rPr>
        <w:rFonts w:hint="default"/>
      </w:rPr>
    </w:lvl>
    <w:lvl w:ilvl="8">
      <w:start w:val="1"/>
      <w:numFmt w:val="bullet"/>
      <w:lvlText w:val="•"/>
      <w:lvlJc w:val="left"/>
      <w:pPr>
        <w:ind w:left="8678" w:hanging="709"/>
      </w:pPr>
      <w:rPr>
        <w:rFonts w:hint="default"/>
      </w:rPr>
    </w:lvl>
  </w:abstractNum>
  <w:abstractNum w:abstractNumId="4">
    <w:nsid w:val="067C68B5"/>
    <w:multiLevelType w:val="hybridMultilevel"/>
    <w:tmpl w:val="6152F626"/>
    <w:lvl w:ilvl="0" w:tplc="B8448942">
      <w:start w:val="1"/>
      <w:numFmt w:val="bullet"/>
      <w:lvlText w:val=""/>
      <w:lvlJc w:val="left"/>
      <w:pPr>
        <w:ind w:left="1216" w:hanging="396"/>
      </w:pPr>
      <w:rPr>
        <w:rFonts w:ascii="Wingdings" w:eastAsia="Wingdings" w:hAnsi="Wingdings" w:hint="default"/>
        <w:sz w:val="18"/>
        <w:szCs w:val="18"/>
      </w:rPr>
    </w:lvl>
    <w:lvl w:ilvl="1" w:tplc="3AA4F40C">
      <w:start w:val="1"/>
      <w:numFmt w:val="bullet"/>
      <w:lvlText w:val="•"/>
      <w:lvlJc w:val="left"/>
      <w:pPr>
        <w:ind w:left="2159" w:hanging="396"/>
      </w:pPr>
      <w:rPr>
        <w:rFonts w:hint="default"/>
      </w:rPr>
    </w:lvl>
    <w:lvl w:ilvl="2" w:tplc="1B6A2902">
      <w:start w:val="1"/>
      <w:numFmt w:val="bullet"/>
      <w:lvlText w:val="•"/>
      <w:lvlJc w:val="left"/>
      <w:pPr>
        <w:ind w:left="3102" w:hanging="396"/>
      </w:pPr>
      <w:rPr>
        <w:rFonts w:hint="default"/>
      </w:rPr>
    </w:lvl>
    <w:lvl w:ilvl="3" w:tplc="AA52800C">
      <w:start w:val="1"/>
      <w:numFmt w:val="bullet"/>
      <w:lvlText w:val="•"/>
      <w:lvlJc w:val="left"/>
      <w:pPr>
        <w:ind w:left="4045" w:hanging="396"/>
      </w:pPr>
      <w:rPr>
        <w:rFonts w:hint="default"/>
      </w:rPr>
    </w:lvl>
    <w:lvl w:ilvl="4" w:tplc="C700BEA4">
      <w:start w:val="1"/>
      <w:numFmt w:val="bullet"/>
      <w:lvlText w:val="•"/>
      <w:lvlJc w:val="left"/>
      <w:pPr>
        <w:ind w:left="4988" w:hanging="396"/>
      </w:pPr>
      <w:rPr>
        <w:rFonts w:hint="default"/>
      </w:rPr>
    </w:lvl>
    <w:lvl w:ilvl="5" w:tplc="3EA6E564">
      <w:start w:val="1"/>
      <w:numFmt w:val="bullet"/>
      <w:lvlText w:val="•"/>
      <w:lvlJc w:val="left"/>
      <w:pPr>
        <w:ind w:left="5931" w:hanging="396"/>
      </w:pPr>
      <w:rPr>
        <w:rFonts w:hint="default"/>
      </w:rPr>
    </w:lvl>
    <w:lvl w:ilvl="6" w:tplc="B4A21D66">
      <w:start w:val="1"/>
      <w:numFmt w:val="bullet"/>
      <w:lvlText w:val="•"/>
      <w:lvlJc w:val="left"/>
      <w:pPr>
        <w:ind w:left="6874" w:hanging="396"/>
      </w:pPr>
      <w:rPr>
        <w:rFonts w:hint="default"/>
      </w:rPr>
    </w:lvl>
    <w:lvl w:ilvl="7" w:tplc="12580B86">
      <w:start w:val="1"/>
      <w:numFmt w:val="bullet"/>
      <w:lvlText w:val="•"/>
      <w:lvlJc w:val="left"/>
      <w:pPr>
        <w:ind w:left="7817" w:hanging="396"/>
      </w:pPr>
      <w:rPr>
        <w:rFonts w:hint="default"/>
      </w:rPr>
    </w:lvl>
    <w:lvl w:ilvl="8" w:tplc="908A6412">
      <w:start w:val="1"/>
      <w:numFmt w:val="bullet"/>
      <w:lvlText w:val="•"/>
      <w:lvlJc w:val="left"/>
      <w:pPr>
        <w:ind w:left="8760" w:hanging="396"/>
      </w:pPr>
      <w:rPr>
        <w:rFonts w:hint="default"/>
      </w:rPr>
    </w:lvl>
  </w:abstractNum>
  <w:abstractNum w:abstractNumId="5">
    <w:nsid w:val="090F3292"/>
    <w:multiLevelType w:val="multilevel"/>
    <w:tmpl w:val="1A88254E"/>
    <w:lvl w:ilvl="0">
      <w:start w:val="8"/>
      <w:numFmt w:val="decimal"/>
      <w:lvlText w:val="%1"/>
      <w:lvlJc w:val="left"/>
      <w:pPr>
        <w:ind w:left="820" w:hanging="721"/>
      </w:pPr>
      <w:rPr>
        <w:rFonts w:hint="default"/>
      </w:rPr>
    </w:lvl>
    <w:lvl w:ilvl="1">
      <w:start w:val="3"/>
      <w:numFmt w:val="decimal"/>
      <w:lvlText w:val="%1.%2."/>
      <w:lvlJc w:val="left"/>
      <w:pPr>
        <w:ind w:left="820" w:hanging="721"/>
      </w:pPr>
      <w:rPr>
        <w:rFonts w:ascii="Tahoma" w:eastAsia="Tahoma" w:hAnsi="Tahoma" w:hint="default"/>
        <w:w w:val="99"/>
        <w:sz w:val="18"/>
        <w:szCs w:val="18"/>
      </w:rPr>
    </w:lvl>
    <w:lvl w:ilvl="2">
      <w:start w:val="1"/>
      <w:numFmt w:val="decimal"/>
      <w:lvlText w:val="%1.%2.%3."/>
      <w:lvlJc w:val="left"/>
      <w:pPr>
        <w:ind w:left="820" w:hanging="721"/>
      </w:pPr>
      <w:rPr>
        <w:rFonts w:ascii="Tahoma" w:eastAsia="Tahoma" w:hAnsi="Tahoma" w:hint="default"/>
        <w:w w:val="99"/>
        <w:sz w:val="18"/>
        <w:szCs w:val="18"/>
      </w:rPr>
    </w:lvl>
    <w:lvl w:ilvl="3">
      <w:start w:val="1"/>
      <w:numFmt w:val="bullet"/>
      <w:lvlText w:val="•"/>
      <w:lvlJc w:val="left"/>
      <w:pPr>
        <w:ind w:left="3768" w:hanging="721"/>
      </w:pPr>
      <w:rPr>
        <w:rFonts w:hint="default"/>
      </w:rPr>
    </w:lvl>
    <w:lvl w:ilvl="4">
      <w:start w:val="1"/>
      <w:numFmt w:val="bullet"/>
      <w:lvlText w:val="•"/>
      <w:lvlJc w:val="left"/>
      <w:pPr>
        <w:ind w:left="4750" w:hanging="721"/>
      </w:pPr>
      <w:rPr>
        <w:rFonts w:hint="default"/>
      </w:rPr>
    </w:lvl>
    <w:lvl w:ilvl="5">
      <w:start w:val="1"/>
      <w:numFmt w:val="bullet"/>
      <w:lvlText w:val="•"/>
      <w:lvlJc w:val="left"/>
      <w:pPr>
        <w:ind w:left="5733" w:hanging="721"/>
      </w:pPr>
      <w:rPr>
        <w:rFonts w:hint="default"/>
      </w:rPr>
    </w:lvl>
    <w:lvl w:ilvl="6">
      <w:start w:val="1"/>
      <w:numFmt w:val="bullet"/>
      <w:lvlText w:val="•"/>
      <w:lvlJc w:val="left"/>
      <w:pPr>
        <w:ind w:left="6716" w:hanging="721"/>
      </w:pPr>
      <w:rPr>
        <w:rFonts w:hint="default"/>
      </w:rPr>
    </w:lvl>
    <w:lvl w:ilvl="7">
      <w:start w:val="1"/>
      <w:numFmt w:val="bullet"/>
      <w:lvlText w:val="•"/>
      <w:lvlJc w:val="left"/>
      <w:pPr>
        <w:ind w:left="7698" w:hanging="721"/>
      </w:pPr>
      <w:rPr>
        <w:rFonts w:hint="default"/>
      </w:rPr>
    </w:lvl>
    <w:lvl w:ilvl="8">
      <w:start w:val="1"/>
      <w:numFmt w:val="bullet"/>
      <w:lvlText w:val="•"/>
      <w:lvlJc w:val="left"/>
      <w:pPr>
        <w:ind w:left="8681" w:hanging="721"/>
      </w:pPr>
      <w:rPr>
        <w:rFonts w:hint="default"/>
      </w:rPr>
    </w:lvl>
  </w:abstractNum>
  <w:abstractNum w:abstractNumId="6">
    <w:nsid w:val="0C9F6164"/>
    <w:multiLevelType w:val="hybridMultilevel"/>
    <w:tmpl w:val="12B2AE1A"/>
    <w:lvl w:ilvl="0" w:tplc="CFDCA5E0">
      <w:start w:val="1"/>
      <w:numFmt w:val="bullet"/>
      <w:lvlText w:val=""/>
      <w:lvlJc w:val="left"/>
      <w:pPr>
        <w:ind w:left="1540" w:hanging="360"/>
      </w:pPr>
      <w:rPr>
        <w:rFonts w:ascii="Wingdings" w:eastAsia="Wingdings" w:hAnsi="Wingdings" w:hint="default"/>
        <w:sz w:val="18"/>
        <w:szCs w:val="18"/>
      </w:rPr>
    </w:lvl>
    <w:lvl w:ilvl="1" w:tplc="FF2E19EA">
      <w:start w:val="1"/>
      <w:numFmt w:val="bullet"/>
      <w:lvlText w:val="•"/>
      <w:lvlJc w:val="left"/>
      <w:pPr>
        <w:ind w:left="2451" w:hanging="360"/>
      </w:pPr>
      <w:rPr>
        <w:rFonts w:hint="default"/>
      </w:rPr>
    </w:lvl>
    <w:lvl w:ilvl="2" w:tplc="98346926">
      <w:start w:val="1"/>
      <w:numFmt w:val="bullet"/>
      <w:lvlText w:val="•"/>
      <w:lvlJc w:val="left"/>
      <w:pPr>
        <w:ind w:left="3361" w:hanging="360"/>
      </w:pPr>
      <w:rPr>
        <w:rFonts w:hint="default"/>
      </w:rPr>
    </w:lvl>
    <w:lvl w:ilvl="3" w:tplc="66EE48E6">
      <w:start w:val="1"/>
      <w:numFmt w:val="bullet"/>
      <w:lvlText w:val="•"/>
      <w:lvlJc w:val="left"/>
      <w:pPr>
        <w:ind w:left="4272" w:hanging="360"/>
      </w:pPr>
      <w:rPr>
        <w:rFonts w:hint="default"/>
      </w:rPr>
    </w:lvl>
    <w:lvl w:ilvl="4" w:tplc="0A56C476">
      <w:start w:val="1"/>
      <w:numFmt w:val="bullet"/>
      <w:lvlText w:val="•"/>
      <w:lvlJc w:val="left"/>
      <w:pPr>
        <w:ind w:left="5182" w:hanging="360"/>
      </w:pPr>
      <w:rPr>
        <w:rFonts w:hint="default"/>
      </w:rPr>
    </w:lvl>
    <w:lvl w:ilvl="5" w:tplc="8DAC78C8">
      <w:start w:val="1"/>
      <w:numFmt w:val="bullet"/>
      <w:lvlText w:val="•"/>
      <w:lvlJc w:val="left"/>
      <w:pPr>
        <w:ind w:left="6093" w:hanging="360"/>
      </w:pPr>
      <w:rPr>
        <w:rFonts w:hint="default"/>
      </w:rPr>
    </w:lvl>
    <w:lvl w:ilvl="6" w:tplc="34B44B68">
      <w:start w:val="1"/>
      <w:numFmt w:val="bullet"/>
      <w:lvlText w:val="•"/>
      <w:lvlJc w:val="left"/>
      <w:pPr>
        <w:ind w:left="7004" w:hanging="360"/>
      </w:pPr>
      <w:rPr>
        <w:rFonts w:hint="default"/>
      </w:rPr>
    </w:lvl>
    <w:lvl w:ilvl="7" w:tplc="2B549688">
      <w:start w:val="1"/>
      <w:numFmt w:val="bullet"/>
      <w:lvlText w:val="•"/>
      <w:lvlJc w:val="left"/>
      <w:pPr>
        <w:ind w:left="7914" w:hanging="360"/>
      </w:pPr>
      <w:rPr>
        <w:rFonts w:hint="default"/>
      </w:rPr>
    </w:lvl>
    <w:lvl w:ilvl="8" w:tplc="7C38E2AA">
      <w:start w:val="1"/>
      <w:numFmt w:val="bullet"/>
      <w:lvlText w:val="•"/>
      <w:lvlJc w:val="left"/>
      <w:pPr>
        <w:ind w:left="8825" w:hanging="360"/>
      </w:pPr>
      <w:rPr>
        <w:rFonts w:hint="default"/>
      </w:rPr>
    </w:lvl>
  </w:abstractNum>
  <w:abstractNum w:abstractNumId="7">
    <w:nsid w:val="0E2D7CDE"/>
    <w:multiLevelType w:val="hybridMultilevel"/>
    <w:tmpl w:val="2C4CB9DA"/>
    <w:lvl w:ilvl="0" w:tplc="65A4BDB2">
      <w:start w:val="1"/>
      <w:numFmt w:val="bullet"/>
      <w:lvlText w:val=""/>
      <w:lvlJc w:val="left"/>
      <w:pPr>
        <w:ind w:left="1216" w:hanging="396"/>
      </w:pPr>
      <w:rPr>
        <w:rFonts w:ascii="Wingdings" w:eastAsia="Wingdings" w:hAnsi="Wingdings" w:hint="default"/>
        <w:sz w:val="18"/>
        <w:szCs w:val="18"/>
      </w:rPr>
    </w:lvl>
    <w:lvl w:ilvl="1" w:tplc="DA268DE0">
      <w:start w:val="1"/>
      <w:numFmt w:val="bullet"/>
      <w:lvlText w:val="•"/>
      <w:lvlJc w:val="left"/>
      <w:pPr>
        <w:ind w:left="2159" w:hanging="396"/>
      </w:pPr>
      <w:rPr>
        <w:rFonts w:hint="default"/>
      </w:rPr>
    </w:lvl>
    <w:lvl w:ilvl="2" w:tplc="4ABCA5AE">
      <w:start w:val="1"/>
      <w:numFmt w:val="bullet"/>
      <w:lvlText w:val="•"/>
      <w:lvlJc w:val="left"/>
      <w:pPr>
        <w:ind w:left="3102" w:hanging="396"/>
      </w:pPr>
      <w:rPr>
        <w:rFonts w:hint="default"/>
      </w:rPr>
    </w:lvl>
    <w:lvl w:ilvl="3" w:tplc="A106FF94">
      <w:start w:val="1"/>
      <w:numFmt w:val="bullet"/>
      <w:lvlText w:val="•"/>
      <w:lvlJc w:val="left"/>
      <w:pPr>
        <w:ind w:left="4045" w:hanging="396"/>
      </w:pPr>
      <w:rPr>
        <w:rFonts w:hint="default"/>
      </w:rPr>
    </w:lvl>
    <w:lvl w:ilvl="4" w:tplc="98B602CC">
      <w:start w:val="1"/>
      <w:numFmt w:val="bullet"/>
      <w:lvlText w:val="•"/>
      <w:lvlJc w:val="left"/>
      <w:pPr>
        <w:ind w:left="4988" w:hanging="396"/>
      </w:pPr>
      <w:rPr>
        <w:rFonts w:hint="default"/>
      </w:rPr>
    </w:lvl>
    <w:lvl w:ilvl="5" w:tplc="CC3A6D90">
      <w:start w:val="1"/>
      <w:numFmt w:val="bullet"/>
      <w:lvlText w:val="•"/>
      <w:lvlJc w:val="left"/>
      <w:pPr>
        <w:ind w:left="5931" w:hanging="396"/>
      </w:pPr>
      <w:rPr>
        <w:rFonts w:hint="default"/>
      </w:rPr>
    </w:lvl>
    <w:lvl w:ilvl="6" w:tplc="C472D57A">
      <w:start w:val="1"/>
      <w:numFmt w:val="bullet"/>
      <w:lvlText w:val="•"/>
      <w:lvlJc w:val="left"/>
      <w:pPr>
        <w:ind w:left="6874" w:hanging="396"/>
      </w:pPr>
      <w:rPr>
        <w:rFonts w:hint="default"/>
      </w:rPr>
    </w:lvl>
    <w:lvl w:ilvl="7" w:tplc="57A60A26">
      <w:start w:val="1"/>
      <w:numFmt w:val="bullet"/>
      <w:lvlText w:val="•"/>
      <w:lvlJc w:val="left"/>
      <w:pPr>
        <w:ind w:left="7817" w:hanging="396"/>
      </w:pPr>
      <w:rPr>
        <w:rFonts w:hint="default"/>
      </w:rPr>
    </w:lvl>
    <w:lvl w:ilvl="8" w:tplc="C5549C8A">
      <w:start w:val="1"/>
      <w:numFmt w:val="bullet"/>
      <w:lvlText w:val="•"/>
      <w:lvlJc w:val="left"/>
      <w:pPr>
        <w:ind w:left="8760" w:hanging="396"/>
      </w:pPr>
      <w:rPr>
        <w:rFonts w:hint="default"/>
      </w:rPr>
    </w:lvl>
  </w:abstractNum>
  <w:abstractNum w:abstractNumId="8">
    <w:nsid w:val="0F0908C0"/>
    <w:multiLevelType w:val="hybridMultilevel"/>
    <w:tmpl w:val="D33A19B0"/>
    <w:lvl w:ilvl="0" w:tplc="D08649A6">
      <w:start w:val="1"/>
      <w:numFmt w:val="bullet"/>
      <w:lvlText w:val=""/>
      <w:lvlJc w:val="left"/>
      <w:pPr>
        <w:ind w:left="1540" w:hanging="360"/>
      </w:pPr>
      <w:rPr>
        <w:rFonts w:ascii="Wingdings" w:eastAsia="Wingdings" w:hAnsi="Wingdings" w:hint="default"/>
        <w:sz w:val="18"/>
        <w:szCs w:val="18"/>
      </w:rPr>
    </w:lvl>
    <w:lvl w:ilvl="1" w:tplc="E1D8D25A">
      <w:start w:val="1"/>
      <w:numFmt w:val="bullet"/>
      <w:lvlText w:val="•"/>
      <w:lvlJc w:val="left"/>
      <w:pPr>
        <w:ind w:left="2451" w:hanging="360"/>
      </w:pPr>
      <w:rPr>
        <w:rFonts w:hint="default"/>
      </w:rPr>
    </w:lvl>
    <w:lvl w:ilvl="2" w:tplc="4AD2BAAA">
      <w:start w:val="1"/>
      <w:numFmt w:val="bullet"/>
      <w:lvlText w:val="•"/>
      <w:lvlJc w:val="left"/>
      <w:pPr>
        <w:ind w:left="3361" w:hanging="360"/>
      </w:pPr>
      <w:rPr>
        <w:rFonts w:hint="default"/>
      </w:rPr>
    </w:lvl>
    <w:lvl w:ilvl="3" w:tplc="C02C03E6">
      <w:start w:val="1"/>
      <w:numFmt w:val="bullet"/>
      <w:lvlText w:val="•"/>
      <w:lvlJc w:val="left"/>
      <w:pPr>
        <w:ind w:left="4272" w:hanging="360"/>
      </w:pPr>
      <w:rPr>
        <w:rFonts w:hint="default"/>
      </w:rPr>
    </w:lvl>
    <w:lvl w:ilvl="4" w:tplc="DD3A7730">
      <w:start w:val="1"/>
      <w:numFmt w:val="bullet"/>
      <w:lvlText w:val="•"/>
      <w:lvlJc w:val="left"/>
      <w:pPr>
        <w:ind w:left="5182" w:hanging="360"/>
      </w:pPr>
      <w:rPr>
        <w:rFonts w:hint="default"/>
      </w:rPr>
    </w:lvl>
    <w:lvl w:ilvl="5" w:tplc="DCD6B7B8">
      <w:start w:val="1"/>
      <w:numFmt w:val="bullet"/>
      <w:lvlText w:val="•"/>
      <w:lvlJc w:val="left"/>
      <w:pPr>
        <w:ind w:left="6093" w:hanging="360"/>
      </w:pPr>
      <w:rPr>
        <w:rFonts w:hint="default"/>
      </w:rPr>
    </w:lvl>
    <w:lvl w:ilvl="6" w:tplc="B87CF4DE">
      <w:start w:val="1"/>
      <w:numFmt w:val="bullet"/>
      <w:lvlText w:val="•"/>
      <w:lvlJc w:val="left"/>
      <w:pPr>
        <w:ind w:left="7004" w:hanging="360"/>
      </w:pPr>
      <w:rPr>
        <w:rFonts w:hint="default"/>
      </w:rPr>
    </w:lvl>
    <w:lvl w:ilvl="7" w:tplc="73506772">
      <w:start w:val="1"/>
      <w:numFmt w:val="bullet"/>
      <w:lvlText w:val="•"/>
      <w:lvlJc w:val="left"/>
      <w:pPr>
        <w:ind w:left="7914" w:hanging="360"/>
      </w:pPr>
      <w:rPr>
        <w:rFonts w:hint="default"/>
      </w:rPr>
    </w:lvl>
    <w:lvl w:ilvl="8" w:tplc="EEA00FF2">
      <w:start w:val="1"/>
      <w:numFmt w:val="bullet"/>
      <w:lvlText w:val="•"/>
      <w:lvlJc w:val="left"/>
      <w:pPr>
        <w:ind w:left="8825" w:hanging="360"/>
      </w:pPr>
      <w:rPr>
        <w:rFonts w:hint="default"/>
      </w:rPr>
    </w:lvl>
  </w:abstractNum>
  <w:abstractNum w:abstractNumId="9">
    <w:nsid w:val="145706CF"/>
    <w:multiLevelType w:val="multilevel"/>
    <w:tmpl w:val="7EBECC5E"/>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Tahoma" w:eastAsia="Tahoma" w:hAnsi="Tahoma" w:hint="default"/>
        <w:w w:val="99"/>
        <w:sz w:val="18"/>
        <w:szCs w:val="18"/>
      </w:rPr>
    </w:lvl>
    <w:lvl w:ilvl="2">
      <w:start w:val="1"/>
      <w:numFmt w:val="decimal"/>
      <w:lvlText w:val="%1.%2.%3."/>
      <w:lvlJc w:val="left"/>
      <w:pPr>
        <w:ind w:left="820" w:hanging="721"/>
      </w:pPr>
      <w:rPr>
        <w:rFonts w:ascii="Tahoma" w:eastAsia="Tahoma" w:hAnsi="Tahoma" w:hint="default"/>
        <w:w w:val="99"/>
        <w:sz w:val="18"/>
        <w:szCs w:val="18"/>
      </w:rPr>
    </w:lvl>
    <w:lvl w:ilvl="3">
      <w:start w:val="1"/>
      <w:numFmt w:val="bullet"/>
      <w:lvlText w:val=""/>
      <w:lvlJc w:val="left"/>
      <w:pPr>
        <w:ind w:left="1216" w:hanging="396"/>
      </w:pPr>
      <w:rPr>
        <w:rFonts w:ascii="Wingdings" w:eastAsia="Wingdings" w:hAnsi="Wingdings" w:hint="default"/>
        <w:sz w:val="18"/>
        <w:szCs w:val="18"/>
      </w:rPr>
    </w:lvl>
    <w:lvl w:ilvl="4">
      <w:start w:val="1"/>
      <w:numFmt w:val="bullet"/>
      <w:lvlText w:val="•"/>
      <w:lvlJc w:val="left"/>
      <w:pPr>
        <w:ind w:left="4359" w:hanging="396"/>
      </w:pPr>
      <w:rPr>
        <w:rFonts w:hint="default"/>
      </w:rPr>
    </w:lvl>
    <w:lvl w:ilvl="5">
      <w:start w:val="1"/>
      <w:numFmt w:val="bullet"/>
      <w:lvlText w:val="•"/>
      <w:lvlJc w:val="left"/>
      <w:pPr>
        <w:ind w:left="5407" w:hanging="396"/>
      </w:pPr>
      <w:rPr>
        <w:rFonts w:hint="default"/>
      </w:rPr>
    </w:lvl>
    <w:lvl w:ilvl="6">
      <w:start w:val="1"/>
      <w:numFmt w:val="bullet"/>
      <w:lvlText w:val="•"/>
      <w:lvlJc w:val="left"/>
      <w:pPr>
        <w:ind w:left="6455" w:hanging="396"/>
      </w:pPr>
      <w:rPr>
        <w:rFonts w:hint="default"/>
      </w:rPr>
    </w:lvl>
    <w:lvl w:ilvl="7">
      <w:start w:val="1"/>
      <w:numFmt w:val="bullet"/>
      <w:lvlText w:val="•"/>
      <w:lvlJc w:val="left"/>
      <w:pPr>
        <w:ind w:left="7503" w:hanging="396"/>
      </w:pPr>
      <w:rPr>
        <w:rFonts w:hint="default"/>
      </w:rPr>
    </w:lvl>
    <w:lvl w:ilvl="8">
      <w:start w:val="1"/>
      <w:numFmt w:val="bullet"/>
      <w:lvlText w:val="•"/>
      <w:lvlJc w:val="left"/>
      <w:pPr>
        <w:ind w:left="8550" w:hanging="396"/>
      </w:pPr>
      <w:rPr>
        <w:rFonts w:hint="default"/>
      </w:rPr>
    </w:lvl>
  </w:abstractNum>
  <w:abstractNum w:abstractNumId="10">
    <w:nsid w:val="1D4C227C"/>
    <w:multiLevelType w:val="hybridMultilevel"/>
    <w:tmpl w:val="4F749790"/>
    <w:lvl w:ilvl="0" w:tplc="164CCD6C">
      <w:start w:val="1"/>
      <w:numFmt w:val="bullet"/>
      <w:lvlText w:val="o"/>
      <w:lvlJc w:val="left"/>
      <w:pPr>
        <w:ind w:left="820" w:hanging="221"/>
      </w:pPr>
      <w:rPr>
        <w:rFonts w:ascii="Tahoma" w:eastAsia="Tahoma" w:hAnsi="Tahoma" w:hint="default"/>
        <w:sz w:val="18"/>
        <w:szCs w:val="18"/>
      </w:rPr>
    </w:lvl>
    <w:lvl w:ilvl="1" w:tplc="514641DC">
      <w:start w:val="1"/>
      <w:numFmt w:val="bullet"/>
      <w:lvlText w:val="•"/>
      <w:lvlJc w:val="left"/>
      <w:pPr>
        <w:ind w:left="1803" w:hanging="221"/>
      </w:pPr>
      <w:rPr>
        <w:rFonts w:hint="default"/>
      </w:rPr>
    </w:lvl>
    <w:lvl w:ilvl="2" w:tplc="06182802">
      <w:start w:val="1"/>
      <w:numFmt w:val="bullet"/>
      <w:lvlText w:val="•"/>
      <w:lvlJc w:val="left"/>
      <w:pPr>
        <w:ind w:left="2785" w:hanging="221"/>
      </w:pPr>
      <w:rPr>
        <w:rFonts w:hint="default"/>
      </w:rPr>
    </w:lvl>
    <w:lvl w:ilvl="3" w:tplc="4F282C92">
      <w:start w:val="1"/>
      <w:numFmt w:val="bullet"/>
      <w:lvlText w:val="•"/>
      <w:lvlJc w:val="left"/>
      <w:pPr>
        <w:ind w:left="3768" w:hanging="221"/>
      </w:pPr>
      <w:rPr>
        <w:rFonts w:hint="default"/>
      </w:rPr>
    </w:lvl>
    <w:lvl w:ilvl="4" w:tplc="541C103A">
      <w:start w:val="1"/>
      <w:numFmt w:val="bullet"/>
      <w:lvlText w:val="•"/>
      <w:lvlJc w:val="left"/>
      <w:pPr>
        <w:ind w:left="4750" w:hanging="221"/>
      </w:pPr>
      <w:rPr>
        <w:rFonts w:hint="default"/>
      </w:rPr>
    </w:lvl>
    <w:lvl w:ilvl="5" w:tplc="E182FE8C">
      <w:start w:val="1"/>
      <w:numFmt w:val="bullet"/>
      <w:lvlText w:val="•"/>
      <w:lvlJc w:val="left"/>
      <w:pPr>
        <w:ind w:left="5733" w:hanging="221"/>
      </w:pPr>
      <w:rPr>
        <w:rFonts w:hint="default"/>
      </w:rPr>
    </w:lvl>
    <w:lvl w:ilvl="6" w:tplc="C96CAE32">
      <w:start w:val="1"/>
      <w:numFmt w:val="bullet"/>
      <w:lvlText w:val="•"/>
      <w:lvlJc w:val="left"/>
      <w:pPr>
        <w:ind w:left="6716" w:hanging="221"/>
      </w:pPr>
      <w:rPr>
        <w:rFonts w:hint="default"/>
      </w:rPr>
    </w:lvl>
    <w:lvl w:ilvl="7" w:tplc="206E70AC">
      <w:start w:val="1"/>
      <w:numFmt w:val="bullet"/>
      <w:lvlText w:val="•"/>
      <w:lvlJc w:val="left"/>
      <w:pPr>
        <w:ind w:left="7698" w:hanging="221"/>
      </w:pPr>
      <w:rPr>
        <w:rFonts w:hint="default"/>
      </w:rPr>
    </w:lvl>
    <w:lvl w:ilvl="8" w:tplc="0A76C472">
      <w:start w:val="1"/>
      <w:numFmt w:val="bullet"/>
      <w:lvlText w:val="•"/>
      <w:lvlJc w:val="left"/>
      <w:pPr>
        <w:ind w:left="8681" w:hanging="221"/>
      </w:pPr>
      <w:rPr>
        <w:rFonts w:hint="default"/>
      </w:rPr>
    </w:lvl>
  </w:abstractNum>
  <w:abstractNum w:abstractNumId="11">
    <w:nsid w:val="1EB5358B"/>
    <w:multiLevelType w:val="hybridMultilevel"/>
    <w:tmpl w:val="9086F6F4"/>
    <w:lvl w:ilvl="0" w:tplc="A3127DDE">
      <w:start w:val="1"/>
      <w:numFmt w:val="bullet"/>
      <w:lvlText w:val=""/>
      <w:lvlJc w:val="left"/>
      <w:pPr>
        <w:ind w:left="1216" w:hanging="396"/>
      </w:pPr>
      <w:rPr>
        <w:rFonts w:ascii="Wingdings" w:eastAsia="Wingdings" w:hAnsi="Wingdings" w:hint="default"/>
        <w:sz w:val="18"/>
        <w:szCs w:val="18"/>
      </w:rPr>
    </w:lvl>
    <w:lvl w:ilvl="1" w:tplc="0BF0776A">
      <w:start w:val="1"/>
      <w:numFmt w:val="bullet"/>
      <w:lvlText w:val="•"/>
      <w:lvlJc w:val="left"/>
      <w:pPr>
        <w:ind w:left="2159" w:hanging="396"/>
      </w:pPr>
      <w:rPr>
        <w:rFonts w:hint="default"/>
      </w:rPr>
    </w:lvl>
    <w:lvl w:ilvl="2" w:tplc="7C1CB02A">
      <w:start w:val="1"/>
      <w:numFmt w:val="bullet"/>
      <w:lvlText w:val="•"/>
      <w:lvlJc w:val="left"/>
      <w:pPr>
        <w:ind w:left="3102" w:hanging="396"/>
      </w:pPr>
      <w:rPr>
        <w:rFonts w:hint="default"/>
      </w:rPr>
    </w:lvl>
    <w:lvl w:ilvl="3" w:tplc="EAA09DFE">
      <w:start w:val="1"/>
      <w:numFmt w:val="bullet"/>
      <w:lvlText w:val="•"/>
      <w:lvlJc w:val="left"/>
      <w:pPr>
        <w:ind w:left="4045" w:hanging="396"/>
      </w:pPr>
      <w:rPr>
        <w:rFonts w:hint="default"/>
      </w:rPr>
    </w:lvl>
    <w:lvl w:ilvl="4" w:tplc="95823E30">
      <w:start w:val="1"/>
      <w:numFmt w:val="bullet"/>
      <w:lvlText w:val="•"/>
      <w:lvlJc w:val="left"/>
      <w:pPr>
        <w:ind w:left="4988" w:hanging="396"/>
      </w:pPr>
      <w:rPr>
        <w:rFonts w:hint="default"/>
      </w:rPr>
    </w:lvl>
    <w:lvl w:ilvl="5" w:tplc="47CCAF4A">
      <w:start w:val="1"/>
      <w:numFmt w:val="bullet"/>
      <w:lvlText w:val="•"/>
      <w:lvlJc w:val="left"/>
      <w:pPr>
        <w:ind w:left="5931" w:hanging="396"/>
      </w:pPr>
      <w:rPr>
        <w:rFonts w:hint="default"/>
      </w:rPr>
    </w:lvl>
    <w:lvl w:ilvl="6" w:tplc="57724C08">
      <w:start w:val="1"/>
      <w:numFmt w:val="bullet"/>
      <w:lvlText w:val="•"/>
      <w:lvlJc w:val="left"/>
      <w:pPr>
        <w:ind w:left="6874" w:hanging="396"/>
      </w:pPr>
      <w:rPr>
        <w:rFonts w:hint="default"/>
      </w:rPr>
    </w:lvl>
    <w:lvl w:ilvl="7" w:tplc="48E27F8A">
      <w:start w:val="1"/>
      <w:numFmt w:val="bullet"/>
      <w:lvlText w:val="•"/>
      <w:lvlJc w:val="left"/>
      <w:pPr>
        <w:ind w:left="7817" w:hanging="396"/>
      </w:pPr>
      <w:rPr>
        <w:rFonts w:hint="default"/>
      </w:rPr>
    </w:lvl>
    <w:lvl w:ilvl="8" w:tplc="5F849F9A">
      <w:start w:val="1"/>
      <w:numFmt w:val="bullet"/>
      <w:lvlText w:val="•"/>
      <w:lvlJc w:val="left"/>
      <w:pPr>
        <w:ind w:left="8760" w:hanging="396"/>
      </w:pPr>
      <w:rPr>
        <w:rFonts w:hint="default"/>
      </w:rPr>
    </w:lvl>
  </w:abstractNum>
  <w:abstractNum w:abstractNumId="12">
    <w:nsid w:val="1F606FDA"/>
    <w:multiLevelType w:val="multilevel"/>
    <w:tmpl w:val="CB6C92F8"/>
    <w:lvl w:ilvl="0">
      <w:start w:val="4"/>
      <w:numFmt w:val="decimal"/>
      <w:lvlText w:val="%1"/>
      <w:lvlJc w:val="left"/>
      <w:pPr>
        <w:ind w:left="1802" w:hanging="994"/>
      </w:pPr>
      <w:rPr>
        <w:rFonts w:hint="default"/>
      </w:rPr>
    </w:lvl>
    <w:lvl w:ilvl="1">
      <w:start w:val="2"/>
      <w:numFmt w:val="decimal"/>
      <w:lvlText w:val="%1.%2"/>
      <w:lvlJc w:val="left"/>
      <w:pPr>
        <w:ind w:left="1802" w:hanging="994"/>
      </w:pPr>
      <w:rPr>
        <w:rFonts w:hint="default"/>
      </w:rPr>
    </w:lvl>
    <w:lvl w:ilvl="2">
      <w:start w:val="10"/>
      <w:numFmt w:val="decimal"/>
      <w:lvlText w:val="%1.%2.%3"/>
      <w:lvlJc w:val="left"/>
      <w:pPr>
        <w:ind w:left="1802" w:hanging="994"/>
      </w:pPr>
      <w:rPr>
        <w:rFonts w:hint="default"/>
      </w:rPr>
    </w:lvl>
    <w:lvl w:ilvl="3">
      <w:start w:val="1"/>
      <w:numFmt w:val="decimal"/>
      <w:lvlText w:val="%1.%2.%3.%4."/>
      <w:lvlJc w:val="left"/>
      <w:pPr>
        <w:ind w:left="1802" w:hanging="994"/>
      </w:pPr>
      <w:rPr>
        <w:rFonts w:ascii="Tahoma" w:eastAsia="Tahoma" w:hAnsi="Tahoma" w:hint="default"/>
        <w:w w:val="99"/>
        <w:sz w:val="18"/>
        <w:szCs w:val="18"/>
      </w:rPr>
    </w:lvl>
    <w:lvl w:ilvl="4">
      <w:start w:val="1"/>
      <w:numFmt w:val="bullet"/>
      <w:lvlText w:val="•"/>
      <w:lvlJc w:val="left"/>
      <w:pPr>
        <w:ind w:left="5339" w:hanging="994"/>
      </w:pPr>
      <w:rPr>
        <w:rFonts w:hint="default"/>
      </w:rPr>
    </w:lvl>
    <w:lvl w:ilvl="5">
      <w:start w:val="1"/>
      <w:numFmt w:val="bullet"/>
      <w:lvlText w:val="•"/>
      <w:lvlJc w:val="left"/>
      <w:pPr>
        <w:ind w:left="6224" w:hanging="994"/>
      </w:pPr>
      <w:rPr>
        <w:rFonts w:hint="default"/>
      </w:rPr>
    </w:lvl>
    <w:lvl w:ilvl="6">
      <w:start w:val="1"/>
      <w:numFmt w:val="bullet"/>
      <w:lvlText w:val="•"/>
      <w:lvlJc w:val="left"/>
      <w:pPr>
        <w:ind w:left="7108" w:hanging="994"/>
      </w:pPr>
      <w:rPr>
        <w:rFonts w:hint="default"/>
      </w:rPr>
    </w:lvl>
    <w:lvl w:ilvl="7">
      <w:start w:val="1"/>
      <w:numFmt w:val="bullet"/>
      <w:lvlText w:val="•"/>
      <w:lvlJc w:val="left"/>
      <w:pPr>
        <w:ind w:left="7993" w:hanging="994"/>
      </w:pPr>
      <w:rPr>
        <w:rFonts w:hint="default"/>
      </w:rPr>
    </w:lvl>
    <w:lvl w:ilvl="8">
      <w:start w:val="1"/>
      <w:numFmt w:val="bullet"/>
      <w:lvlText w:val="•"/>
      <w:lvlJc w:val="left"/>
      <w:pPr>
        <w:ind w:left="8877" w:hanging="994"/>
      </w:pPr>
      <w:rPr>
        <w:rFonts w:hint="default"/>
      </w:rPr>
    </w:lvl>
  </w:abstractNum>
  <w:abstractNum w:abstractNumId="13">
    <w:nsid w:val="1FF37836"/>
    <w:multiLevelType w:val="hybridMultilevel"/>
    <w:tmpl w:val="0BE6BB9E"/>
    <w:lvl w:ilvl="0" w:tplc="54AEEC40">
      <w:start w:val="1"/>
      <w:numFmt w:val="bullet"/>
      <w:lvlText w:val=""/>
      <w:lvlJc w:val="left"/>
      <w:pPr>
        <w:ind w:left="1216" w:hanging="396"/>
      </w:pPr>
      <w:rPr>
        <w:rFonts w:ascii="Wingdings" w:eastAsia="Wingdings" w:hAnsi="Wingdings" w:hint="default"/>
        <w:sz w:val="18"/>
        <w:szCs w:val="18"/>
      </w:rPr>
    </w:lvl>
    <w:lvl w:ilvl="1" w:tplc="EBB051CE">
      <w:start w:val="1"/>
      <w:numFmt w:val="bullet"/>
      <w:lvlText w:val="•"/>
      <w:lvlJc w:val="left"/>
      <w:pPr>
        <w:ind w:left="2159" w:hanging="396"/>
      </w:pPr>
      <w:rPr>
        <w:rFonts w:hint="default"/>
      </w:rPr>
    </w:lvl>
    <w:lvl w:ilvl="2" w:tplc="BF26AC28">
      <w:start w:val="1"/>
      <w:numFmt w:val="bullet"/>
      <w:lvlText w:val="•"/>
      <w:lvlJc w:val="left"/>
      <w:pPr>
        <w:ind w:left="3102" w:hanging="396"/>
      </w:pPr>
      <w:rPr>
        <w:rFonts w:hint="default"/>
      </w:rPr>
    </w:lvl>
    <w:lvl w:ilvl="3" w:tplc="10AAC3F8">
      <w:start w:val="1"/>
      <w:numFmt w:val="bullet"/>
      <w:lvlText w:val="•"/>
      <w:lvlJc w:val="left"/>
      <w:pPr>
        <w:ind w:left="4045" w:hanging="396"/>
      </w:pPr>
      <w:rPr>
        <w:rFonts w:hint="default"/>
      </w:rPr>
    </w:lvl>
    <w:lvl w:ilvl="4" w:tplc="7BF28626">
      <w:start w:val="1"/>
      <w:numFmt w:val="bullet"/>
      <w:lvlText w:val="•"/>
      <w:lvlJc w:val="left"/>
      <w:pPr>
        <w:ind w:left="4988" w:hanging="396"/>
      </w:pPr>
      <w:rPr>
        <w:rFonts w:hint="default"/>
      </w:rPr>
    </w:lvl>
    <w:lvl w:ilvl="5" w:tplc="F67C73F2">
      <w:start w:val="1"/>
      <w:numFmt w:val="bullet"/>
      <w:lvlText w:val="•"/>
      <w:lvlJc w:val="left"/>
      <w:pPr>
        <w:ind w:left="5931" w:hanging="396"/>
      </w:pPr>
      <w:rPr>
        <w:rFonts w:hint="default"/>
      </w:rPr>
    </w:lvl>
    <w:lvl w:ilvl="6" w:tplc="AE6AB5FE">
      <w:start w:val="1"/>
      <w:numFmt w:val="bullet"/>
      <w:lvlText w:val="•"/>
      <w:lvlJc w:val="left"/>
      <w:pPr>
        <w:ind w:left="6874" w:hanging="396"/>
      </w:pPr>
      <w:rPr>
        <w:rFonts w:hint="default"/>
      </w:rPr>
    </w:lvl>
    <w:lvl w:ilvl="7" w:tplc="617EAA60">
      <w:start w:val="1"/>
      <w:numFmt w:val="bullet"/>
      <w:lvlText w:val="•"/>
      <w:lvlJc w:val="left"/>
      <w:pPr>
        <w:ind w:left="7817" w:hanging="396"/>
      </w:pPr>
      <w:rPr>
        <w:rFonts w:hint="default"/>
      </w:rPr>
    </w:lvl>
    <w:lvl w:ilvl="8" w:tplc="AE184422">
      <w:start w:val="1"/>
      <w:numFmt w:val="bullet"/>
      <w:lvlText w:val="•"/>
      <w:lvlJc w:val="left"/>
      <w:pPr>
        <w:ind w:left="8760" w:hanging="396"/>
      </w:pPr>
      <w:rPr>
        <w:rFonts w:hint="default"/>
      </w:rPr>
    </w:lvl>
  </w:abstractNum>
  <w:abstractNum w:abstractNumId="14">
    <w:nsid w:val="20D96073"/>
    <w:multiLevelType w:val="hybridMultilevel"/>
    <w:tmpl w:val="DE1441D8"/>
    <w:lvl w:ilvl="0" w:tplc="904E948A">
      <w:start w:val="1"/>
      <w:numFmt w:val="bullet"/>
      <w:lvlText w:val=""/>
      <w:lvlJc w:val="left"/>
      <w:pPr>
        <w:ind w:left="1216" w:hanging="396"/>
      </w:pPr>
      <w:rPr>
        <w:rFonts w:ascii="Wingdings" w:eastAsia="Wingdings" w:hAnsi="Wingdings" w:hint="default"/>
        <w:sz w:val="18"/>
        <w:szCs w:val="18"/>
      </w:rPr>
    </w:lvl>
    <w:lvl w:ilvl="1" w:tplc="2132D030">
      <w:start w:val="1"/>
      <w:numFmt w:val="bullet"/>
      <w:lvlText w:val="•"/>
      <w:lvlJc w:val="left"/>
      <w:pPr>
        <w:ind w:left="2159" w:hanging="396"/>
      </w:pPr>
      <w:rPr>
        <w:rFonts w:hint="default"/>
      </w:rPr>
    </w:lvl>
    <w:lvl w:ilvl="2" w:tplc="70E0D8D0">
      <w:start w:val="1"/>
      <w:numFmt w:val="bullet"/>
      <w:lvlText w:val="•"/>
      <w:lvlJc w:val="left"/>
      <w:pPr>
        <w:ind w:left="3102" w:hanging="396"/>
      </w:pPr>
      <w:rPr>
        <w:rFonts w:hint="default"/>
      </w:rPr>
    </w:lvl>
    <w:lvl w:ilvl="3" w:tplc="259C22EA">
      <w:start w:val="1"/>
      <w:numFmt w:val="bullet"/>
      <w:lvlText w:val="•"/>
      <w:lvlJc w:val="left"/>
      <w:pPr>
        <w:ind w:left="4045" w:hanging="396"/>
      </w:pPr>
      <w:rPr>
        <w:rFonts w:hint="default"/>
      </w:rPr>
    </w:lvl>
    <w:lvl w:ilvl="4" w:tplc="BC1E5908">
      <w:start w:val="1"/>
      <w:numFmt w:val="bullet"/>
      <w:lvlText w:val="•"/>
      <w:lvlJc w:val="left"/>
      <w:pPr>
        <w:ind w:left="4988" w:hanging="396"/>
      </w:pPr>
      <w:rPr>
        <w:rFonts w:hint="default"/>
      </w:rPr>
    </w:lvl>
    <w:lvl w:ilvl="5" w:tplc="F6E6971A">
      <w:start w:val="1"/>
      <w:numFmt w:val="bullet"/>
      <w:lvlText w:val="•"/>
      <w:lvlJc w:val="left"/>
      <w:pPr>
        <w:ind w:left="5931" w:hanging="396"/>
      </w:pPr>
      <w:rPr>
        <w:rFonts w:hint="default"/>
      </w:rPr>
    </w:lvl>
    <w:lvl w:ilvl="6" w:tplc="622EE6C8">
      <w:start w:val="1"/>
      <w:numFmt w:val="bullet"/>
      <w:lvlText w:val="•"/>
      <w:lvlJc w:val="left"/>
      <w:pPr>
        <w:ind w:left="6874" w:hanging="396"/>
      </w:pPr>
      <w:rPr>
        <w:rFonts w:hint="default"/>
      </w:rPr>
    </w:lvl>
    <w:lvl w:ilvl="7" w:tplc="3F449D1C">
      <w:start w:val="1"/>
      <w:numFmt w:val="bullet"/>
      <w:lvlText w:val="•"/>
      <w:lvlJc w:val="left"/>
      <w:pPr>
        <w:ind w:left="7817" w:hanging="396"/>
      </w:pPr>
      <w:rPr>
        <w:rFonts w:hint="default"/>
      </w:rPr>
    </w:lvl>
    <w:lvl w:ilvl="8" w:tplc="BD04CE8A">
      <w:start w:val="1"/>
      <w:numFmt w:val="bullet"/>
      <w:lvlText w:val="•"/>
      <w:lvlJc w:val="left"/>
      <w:pPr>
        <w:ind w:left="8760" w:hanging="396"/>
      </w:pPr>
      <w:rPr>
        <w:rFonts w:hint="default"/>
      </w:rPr>
    </w:lvl>
  </w:abstractNum>
  <w:abstractNum w:abstractNumId="15">
    <w:nsid w:val="27023864"/>
    <w:multiLevelType w:val="hybridMultilevel"/>
    <w:tmpl w:val="486E3080"/>
    <w:lvl w:ilvl="0" w:tplc="1FD6C502">
      <w:start w:val="1"/>
      <w:numFmt w:val="bullet"/>
      <w:lvlText w:val=""/>
      <w:lvlJc w:val="left"/>
      <w:pPr>
        <w:ind w:left="1233" w:hanging="360"/>
      </w:pPr>
      <w:rPr>
        <w:rFonts w:ascii="Wingdings" w:eastAsia="Wingdings" w:hAnsi="Wingdings" w:hint="default"/>
        <w:sz w:val="18"/>
        <w:szCs w:val="18"/>
      </w:rPr>
    </w:lvl>
    <w:lvl w:ilvl="1" w:tplc="549C70B8">
      <w:start w:val="1"/>
      <w:numFmt w:val="bullet"/>
      <w:lvlText w:val="•"/>
      <w:lvlJc w:val="left"/>
      <w:pPr>
        <w:ind w:left="2174" w:hanging="360"/>
      </w:pPr>
      <w:rPr>
        <w:rFonts w:hint="default"/>
      </w:rPr>
    </w:lvl>
    <w:lvl w:ilvl="2" w:tplc="E09A121E">
      <w:start w:val="1"/>
      <w:numFmt w:val="bullet"/>
      <w:lvlText w:val="•"/>
      <w:lvlJc w:val="left"/>
      <w:pPr>
        <w:ind w:left="3115" w:hanging="360"/>
      </w:pPr>
      <w:rPr>
        <w:rFonts w:hint="default"/>
      </w:rPr>
    </w:lvl>
    <w:lvl w:ilvl="3" w:tplc="49CEDDF0">
      <w:start w:val="1"/>
      <w:numFmt w:val="bullet"/>
      <w:lvlText w:val="•"/>
      <w:lvlJc w:val="left"/>
      <w:pPr>
        <w:ind w:left="4057" w:hanging="360"/>
      </w:pPr>
      <w:rPr>
        <w:rFonts w:hint="default"/>
      </w:rPr>
    </w:lvl>
    <w:lvl w:ilvl="4" w:tplc="C56C614E">
      <w:start w:val="1"/>
      <w:numFmt w:val="bullet"/>
      <w:lvlText w:val="•"/>
      <w:lvlJc w:val="left"/>
      <w:pPr>
        <w:ind w:left="4998" w:hanging="360"/>
      </w:pPr>
      <w:rPr>
        <w:rFonts w:hint="default"/>
      </w:rPr>
    </w:lvl>
    <w:lvl w:ilvl="5" w:tplc="8B04AAFC">
      <w:start w:val="1"/>
      <w:numFmt w:val="bullet"/>
      <w:lvlText w:val="•"/>
      <w:lvlJc w:val="left"/>
      <w:pPr>
        <w:ind w:left="5939" w:hanging="360"/>
      </w:pPr>
      <w:rPr>
        <w:rFonts w:hint="default"/>
      </w:rPr>
    </w:lvl>
    <w:lvl w:ilvl="6" w:tplc="14D8F3DA">
      <w:start w:val="1"/>
      <w:numFmt w:val="bullet"/>
      <w:lvlText w:val="•"/>
      <w:lvlJc w:val="left"/>
      <w:pPr>
        <w:ind w:left="6881" w:hanging="360"/>
      </w:pPr>
      <w:rPr>
        <w:rFonts w:hint="default"/>
      </w:rPr>
    </w:lvl>
    <w:lvl w:ilvl="7" w:tplc="BCC8BBBA">
      <w:start w:val="1"/>
      <w:numFmt w:val="bullet"/>
      <w:lvlText w:val="•"/>
      <w:lvlJc w:val="left"/>
      <w:pPr>
        <w:ind w:left="7822" w:hanging="360"/>
      </w:pPr>
      <w:rPr>
        <w:rFonts w:hint="default"/>
      </w:rPr>
    </w:lvl>
    <w:lvl w:ilvl="8" w:tplc="6548DC68">
      <w:start w:val="1"/>
      <w:numFmt w:val="bullet"/>
      <w:lvlText w:val="•"/>
      <w:lvlJc w:val="left"/>
      <w:pPr>
        <w:ind w:left="8763" w:hanging="360"/>
      </w:pPr>
      <w:rPr>
        <w:rFonts w:hint="default"/>
      </w:rPr>
    </w:lvl>
  </w:abstractNum>
  <w:abstractNum w:abstractNumId="16">
    <w:nsid w:val="2B884324"/>
    <w:multiLevelType w:val="hybridMultilevel"/>
    <w:tmpl w:val="E5BAAA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C57FE"/>
    <w:multiLevelType w:val="multilevel"/>
    <w:tmpl w:val="C75CCCBC"/>
    <w:lvl w:ilvl="0">
      <w:start w:val="8"/>
      <w:numFmt w:val="decimal"/>
      <w:lvlText w:val="%1"/>
      <w:lvlJc w:val="left"/>
      <w:pPr>
        <w:ind w:left="820" w:hanging="721"/>
      </w:pPr>
      <w:rPr>
        <w:rFonts w:hint="default"/>
      </w:rPr>
    </w:lvl>
    <w:lvl w:ilvl="1">
      <w:start w:val="2"/>
      <w:numFmt w:val="decimal"/>
      <w:lvlText w:val="%1.%2"/>
      <w:lvlJc w:val="left"/>
      <w:pPr>
        <w:ind w:left="820" w:hanging="721"/>
      </w:pPr>
      <w:rPr>
        <w:rFonts w:hint="default"/>
      </w:rPr>
    </w:lvl>
    <w:lvl w:ilvl="2">
      <w:start w:val="6"/>
      <w:numFmt w:val="decimal"/>
      <w:lvlText w:val="%1.%2.%3."/>
      <w:lvlJc w:val="left"/>
      <w:pPr>
        <w:ind w:left="820" w:hanging="721"/>
      </w:pPr>
      <w:rPr>
        <w:rFonts w:ascii="Tahoma" w:eastAsia="Tahoma" w:hAnsi="Tahoma" w:hint="default"/>
        <w:w w:val="99"/>
        <w:sz w:val="18"/>
        <w:szCs w:val="18"/>
      </w:rPr>
    </w:lvl>
    <w:lvl w:ilvl="3">
      <w:start w:val="1"/>
      <w:numFmt w:val="bullet"/>
      <w:lvlText w:val="•"/>
      <w:lvlJc w:val="left"/>
      <w:pPr>
        <w:ind w:left="3768" w:hanging="721"/>
      </w:pPr>
      <w:rPr>
        <w:rFonts w:hint="default"/>
      </w:rPr>
    </w:lvl>
    <w:lvl w:ilvl="4">
      <w:start w:val="1"/>
      <w:numFmt w:val="bullet"/>
      <w:lvlText w:val="•"/>
      <w:lvlJc w:val="left"/>
      <w:pPr>
        <w:ind w:left="4750" w:hanging="721"/>
      </w:pPr>
      <w:rPr>
        <w:rFonts w:hint="default"/>
      </w:rPr>
    </w:lvl>
    <w:lvl w:ilvl="5">
      <w:start w:val="1"/>
      <w:numFmt w:val="bullet"/>
      <w:lvlText w:val="•"/>
      <w:lvlJc w:val="left"/>
      <w:pPr>
        <w:ind w:left="5733" w:hanging="721"/>
      </w:pPr>
      <w:rPr>
        <w:rFonts w:hint="default"/>
      </w:rPr>
    </w:lvl>
    <w:lvl w:ilvl="6">
      <w:start w:val="1"/>
      <w:numFmt w:val="bullet"/>
      <w:lvlText w:val="•"/>
      <w:lvlJc w:val="left"/>
      <w:pPr>
        <w:ind w:left="6716" w:hanging="721"/>
      </w:pPr>
      <w:rPr>
        <w:rFonts w:hint="default"/>
      </w:rPr>
    </w:lvl>
    <w:lvl w:ilvl="7">
      <w:start w:val="1"/>
      <w:numFmt w:val="bullet"/>
      <w:lvlText w:val="•"/>
      <w:lvlJc w:val="left"/>
      <w:pPr>
        <w:ind w:left="7698" w:hanging="721"/>
      </w:pPr>
      <w:rPr>
        <w:rFonts w:hint="default"/>
      </w:rPr>
    </w:lvl>
    <w:lvl w:ilvl="8">
      <w:start w:val="1"/>
      <w:numFmt w:val="bullet"/>
      <w:lvlText w:val="•"/>
      <w:lvlJc w:val="left"/>
      <w:pPr>
        <w:ind w:left="8681" w:hanging="721"/>
      </w:pPr>
      <w:rPr>
        <w:rFonts w:hint="default"/>
      </w:rPr>
    </w:lvl>
  </w:abstractNum>
  <w:abstractNum w:abstractNumId="18">
    <w:nsid w:val="31122966"/>
    <w:multiLevelType w:val="hybridMultilevel"/>
    <w:tmpl w:val="C2D0505E"/>
    <w:lvl w:ilvl="0" w:tplc="7E700BCE">
      <w:start w:val="1"/>
      <w:numFmt w:val="bullet"/>
      <w:lvlText w:val=""/>
      <w:lvlJc w:val="left"/>
      <w:pPr>
        <w:ind w:left="1233" w:hanging="360"/>
      </w:pPr>
      <w:rPr>
        <w:rFonts w:ascii="Wingdings" w:eastAsia="Wingdings" w:hAnsi="Wingdings" w:hint="default"/>
        <w:sz w:val="18"/>
        <w:szCs w:val="18"/>
      </w:rPr>
    </w:lvl>
    <w:lvl w:ilvl="1" w:tplc="48789D7C">
      <w:start w:val="1"/>
      <w:numFmt w:val="bullet"/>
      <w:lvlText w:val="•"/>
      <w:lvlJc w:val="left"/>
      <w:pPr>
        <w:ind w:left="2174" w:hanging="360"/>
      </w:pPr>
      <w:rPr>
        <w:rFonts w:hint="default"/>
      </w:rPr>
    </w:lvl>
    <w:lvl w:ilvl="2" w:tplc="16EC9D4A">
      <w:start w:val="1"/>
      <w:numFmt w:val="bullet"/>
      <w:lvlText w:val="•"/>
      <w:lvlJc w:val="left"/>
      <w:pPr>
        <w:ind w:left="3115" w:hanging="360"/>
      </w:pPr>
      <w:rPr>
        <w:rFonts w:hint="default"/>
      </w:rPr>
    </w:lvl>
    <w:lvl w:ilvl="3" w:tplc="C13EF524">
      <w:start w:val="1"/>
      <w:numFmt w:val="bullet"/>
      <w:lvlText w:val="•"/>
      <w:lvlJc w:val="left"/>
      <w:pPr>
        <w:ind w:left="4057" w:hanging="360"/>
      </w:pPr>
      <w:rPr>
        <w:rFonts w:hint="default"/>
      </w:rPr>
    </w:lvl>
    <w:lvl w:ilvl="4" w:tplc="022A7286">
      <w:start w:val="1"/>
      <w:numFmt w:val="bullet"/>
      <w:lvlText w:val="•"/>
      <w:lvlJc w:val="left"/>
      <w:pPr>
        <w:ind w:left="4998" w:hanging="360"/>
      </w:pPr>
      <w:rPr>
        <w:rFonts w:hint="default"/>
      </w:rPr>
    </w:lvl>
    <w:lvl w:ilvl="5" w:tplc="F656E19A">
      <w:start w:val="1"/>
      <w:numFmt w:val="bullet"/>
      <w:lvlText w:val="•"/>
      <w:lvlJc w:val="left"/>
      <w:pPr>
        <w:ind w:left="5939" w:hanging="360"/>
      </w:pPr>
      <w:rPr>
        <w:rFonts w:hint="default"/>
      </w:rPr>
    </w:lvl>
    <w:lvl w:ilvl="6" w:tplc="7F264650">
      <w:start w:val="1"/>
      <w:numFmt w:val="bullet"/>
      <w:lvlText w:val="•"/>
      <w:lvlJc w:val="left"/>
      <w:pPr>
        <w:ind w:left="6881" w:hanging="360"/>
      </w:pPr>
      <w:rPr>
        <w:rFonts w:hint="default"/>
      </w:rPr>
    </w:lvl>
    <w:lvl w:ilvl="7" w:tplc="CB680CDA">
      <w:start w:val="1"/>
      <w:numFmt w:val="bullet"/>
      <w:lvlText w:val="•"/>
      <w:lvlJc w:val="left"/>
      <w:pPr>
        <w:ind w:left="7822" w:hanging="360"/>
      </w:pPr>
      <w:rPr>
        <w:rFonts w:hint="default"/>
      </w:rPr>
    </w:lvl>
    <w:lvl w:ilvl="8" w:tplc="58B8EE0A">
      <w:start w:val="1"/>
      <w:numFmt w:val="bullet"/>
      <w:lvlText w:val="•"/>
      <w:lvlJc w:val="left"/>
      <w:pPr>
        <w:ind w:left="8763" w:hanging="360"/>
      </w:pPr>
      <w:rPr>
        <w:rFonts w:hint="default"/>
      </w:rPr>
    </w:lvl>
  </w:abstractNum>
  <w:abstractNum w:abstractNumId="19">
    <w:nsid w:val="34445097"/>
    <w:multiLevelType w:val="hybridMultilevel"/>
    <w:tmpl w:val="14009524"/>
    <w:lvl w:ilvl="0" w:tplc="2C0885C0">
      <w:start w:val="1"/>
      <w:numFmt w:val="bullet"/>
      <w:lvlText w:val=""/>
      <w:lvlJc w:val="left"/>
      <w:pPr>
        <w:ind w:left="1216" w:hanging="396"/>
      </w:pPr>
      <w:rPr>
        <w:rFonts w:ascii="Wingdings" w:eastAsia="Wingdings" w:hAnsi="Wingdings" w:hint="default"/>
        <w:sz w:val="18"/>
        <w:szCs w:val="18"/>
      </w:rPr>
    </w:lvl>
    <w:lvl w:ilvl="1" w:tplc="BA445916">
      <w:start w:val="1"/>
      <w:numFmt w:val="bullet"/>
      <w:lvlText w:val="•"/>
      <w:lvlJc w:val="left"/>
      <w:pPr>
        <w:ind w:left="2159" w:hanging="396"/>
      </w:pPr>
      <w:rPr>
        <w:rFonts w:hint="default"/>
      </w:rPr>
    </w:lvl>
    <w:lvl w:ilvl="2" w:tplc="379000FA">
      <w:start w:val="1"/>
      <w:numFmt w:val="bullet"/>
      <w:lvlText w:val="•"/>
      <w:lvlJc w:val="left"/>
      <w:pPr>
        <w:ind w:left="3102" w:hanging="396"/>
      </w:pPr>
      <w:rPr>
        <w:rFonts w:hint="default"/>
      </w:rPr>
    </w:lvl>
    <w:lvl w:ilvl="3" w:tplc="EAE287CA">
      <w:start w:val="1"/>
      <w:numFmt w:val="bullet"/>
      <w:lvlText w:val="•"/>
      <w:lvlJc w:val="left"/>
      <w:pPr>
        <w:ind w:left="4045" w:hanging="396"/>
      </w:pPr>
      <w:rPr>
        <w:rFonts w:hint="default"/>
      </w:rPr>
    </w:lvl>
    <w:lvl w:ilvl="4" w:tplc="D816730A">
      <w:start w:val="1"/>
      <w:numFmt w:val="bullet"/>
      <w:lvlText w:val="•"/>
      <w:lvlJc w:val="left"/>
      <w:pPr>
        <w:ind w:left="4988" w:hanging="396"/>
      </w:pPr>
      <w:rPr>
        <w:rFonts w:hint="default"/>
      </w:rPr>
    </w:lvl>
    <w:lvl w:ilvl="5" w:tplc="D2BACC98">
      <w:start w:val="1"/>
      <w:numFmt w:val="bullet"/>
      <w:lvlText w:val="•"/>
      <w:lvlJc w:val="left"/>
      <w:pPr>
        <w:ind w:left="5931" w:hanging="396"/>
      </w:pPr>
      <w:rPr>
        <w:rFonts w:hint="default"/>
      </w:rPr>
    </w:lvl>
    <w:lvl w:ilvl="6" w:tplc="702CA12C">
      <w:start w:val="1"/>
      <w:numFmt w:val="bullet"/>
      <w:lvlText w:val="•"/>
      <w:lvlJc w:val="left"/>
      <w:pPr>
        <w:ind w:left="6874" w:hanging="396"/>
      </w:pPr>
      <w:rPr>
        <w:rFonts w:hint="default"/>
      </w:rPr>
    </w:lvl>
    <w:lvl w:ilvl="7" w:tplc="7F86D65C">
      <w:start w:val="1"/>
      <w:numFmt w:val="bullet"/>
      <w:lvlText w:val="•"/>
      <w:lvlJc w:val="left"/>
      <w:pPr>
        <w:ind w:left="7817" w:hanging="396"/>
      </w:pPr>
      <w:rPr>
        <w:rFonts w:hint="default"/>
      </w:rPr>
    </w:lvl>
    <w:lvl w:ilvl="8" w:tplc="0104301A">
      <w:start w:val="1"/>
      <w:numFmt w:val="bullet"/>
      <w:lvlText w:val="•"/>
      <w:lvlJc w:val="left"/>
      <w:pPr>
        <w:ind w:left="8760" w:hanging="396"/>
      </w:pPr>
      <w:rPr>
        <w:rFonts w:hint="default"/>
      </w:rPr>
    </w:lvl>
  </w:abstractNum>
  <w:abstractNum w:abstractNumId="20">
    <w:nsid w:val="355538DC"/>
    <w:multiLevelType w:val="hybridMultilevel"/>
    <w:tmpl w:val="02A4A5F2"/>
    <w:lvl w:ilvl="0" w:tplc="9EA0EB7A">
      <w:start w:val="1"/>
      <w:numFmt w:val="decimal"/>
      <w:lvlText w:val="%1."/>
      <w:lvlJc w:val="left"/>
      <w:pPr>
        <w:ind w:left="1094" w:hanging="274"/>
      </w:pPr>
      <w:rPr>
        <w:rFonts w:ascii="Tahoma" w:eastAsia="Tahoma" w:hAnsi="Tahoma" w:hint="default"/>
        <w:w w:val="99"/>
        <w:sz w:val="18"/>
        <w:szCs w:val="18"/>
      </w:rPr>
    </w:lvl>
    <w:lvl w:ilvl="1" w:tplc="68A4D844">
      <w:start w:val="1"/>
      <w:numFmt w:val="bullet"/>
      <w:lvlText w:val="•"/>
      <w:lvlJc w:val="left"/>
      <w:pPr>
        <w:ind w:left="2049" w:hanging="274"/>
      </w:pPr>
      <w:rPr>
        <w:rFonts w:hint="default"/>
      </w:rPr>
    </w:lvl>
    <w:lvl w:ilvl="2" w:tplc="24ECDB10">
      <w:start w:val="1"/>
      <w:numFmt w:val="bullet"/>
      <w:lvlText w:val="•"/>
      <w:lvlJc w:val="left"/>
      <w:pPr>
        <w:ind w:left="3004" w:hanging="274"/>
      </w:pPr>
      <w:rPr>
        <w:rFonts w:hint="default"/>
      </w:rPr>
    </w:lvl>
    <w:lvl w:ilvl="3" w:tplc="8CF61A1E">
      <w:start w:val="1"/>
      <w:numFmt w:val="bullet"/>
      <w:lvlText w:val="•"/>
      <w:lvlJc w:val="left"/>
      <w:pPr>
        <w:ind w:left="3959" w:hanging="274"/>
      </w:pPr>
      <w:rPr>
        <w:rFonts w:hint="default"/>
      </w:rPr>
    </w:lvl>
    <w:lvl w:ilvl="4" w:tplc="50424E9E">
      <w:start w:val="1"/>
      <w:numFmt w:val="bullet"/>
      <w:lvlText w:val="•"/>
      <w:lvlJc w:val="left"/>
      <w:pPr>
        <w:ind w:left="4915" w:hanging="274"/>
      </w:pPr>
      <w:rPr>
        <w:rFonts w:hint="default"/>
      </w:rPr>
    </w:lvl>
    <w:lvl w:ilvl="5" w:tplc="5AD650BE">
      <w:start w:val="1"/>
      <w:numFmt w:val="bullet"/>
      <w:lvlText w:val="•"/>
      <w:lvlJc w:val="left"/>
      <w:pPr>
        <w:ind w:left="5870" w:hanging="274"/>
      </w:pPr>
      <w:rPr>
        <w:rFonts w:hint="default"/>
      </w:rPr>
    </w:lvl>
    <w:lvl w:ilvl="6" w:tplc="1C0683E6">
      <w:start w:val="1"/>
      <w:numFmt w:val="bullet"/>
      <w:lvlText w:val="•"/>
      <w:lvlJc w:val="left"/>
      <w:pPr>
        <w:ind w:left="6825" w:hanging="274"/>
      </w:pPr>
      <w:rPr>
        <w:rFonts w:hint="default"/>
      </w:rPr>
    </w:lvl>
    <w:lvl w:ilvl="7" w:tplc="71A41290">
      <w:start w:val="1"/>
      <w:numFmt w:val="bullet"/>
      <w:lvlText w:val="•"/>
      <w:lvlJc w:val="left"/>
      <w:pPr>
        <w:ind w:left="7780" w:hanging="274"/>
      </w:pPr>
      <w:rPr>
        <w:rFonts w:hint="default"/>
      </w:rPr>
    </w:lvl>
    <w:lvl w:ilvl="8" w:tplc="965CE704">
      <w:start w:val="1"/>
      <w:numFmt w:val="bullet"/>
      <w:lvlText w:val="•"/>
      <w:lvlJc w:val="left"/>
      <w:pPr>
        <w:ind w:left="8735" w:hanging="274"/>
      </w:pPr>
      <w:rPr>
        <w:rFonts w:hint="default"/>
      </w:rPr>
    </w:lvl>
  </w:abstractNum>
  <w:abstractNum w:abstractNumId="21">
    <w:nsid w:val="3B1F4B2F"/>
    <w:multiLevelType w:val="hybridMultilevel"/>
    <w:tmpl w:val="436E1EF2"/>
    <w:lvl w:ilvl="0" w:tplc="964431DE">
      <w:start w:val="1"/>
      <w:numFmt w:val="bullet"/>
      <w:lvlText w:val=""/>
      <w:lvlJc w:val="left"/>
      <w:pPr>
        <w:ind w:left="1216" w:hanging="396"/>
      </w:pPr>
      <w:rPr>
        <w:rFonts w:ascii="Wingdings" w:eastAsia="Wingdings" w:hAnsi="Wingdings" w:hint="default"/>
        <w:sz w:val="18"/>
        <w:szCs w:val="18"/>
      </w:rPr>
    </w:lvl>
    <w:lvl w:ilvl="1" w:tplc="867CBB06">
      <w:start w:val="1"/>
      <w:numFmt w:val="bullet"/>
      <w:lvlText w:val="•"/>
      <w:lvlJc w:val="left"/>
      <w:pPr>
        <w:ind w:left="2159" w:hanging="396"/>
      </w:pPr>
      <w:rPr>
        <w:rFonts w:hint="default"/>
      </w:rPr>
    </w:lvl>
    <w:lvl w:ilvl="2" w:tplc="75CCA90A">
      <w:start w:val="1"/>
      <w:numFmt w:val="bullet"/>
      <w:lvlText w:val="•"/>
      <w:lvlJc w:val="left"/>
      <w:pPr>
        <w:ind w:left="3102" w:hanging="396"/>
      </w:pPr>
      <w:rPr>
        <w:rFonts w:hint="default"/>
      </w:rPr>
    </w:lvl>
    <w:lvl w:ilvl="3" w:tplc="6672B792">
      <w:start w:val="1"/>
      <w:numFmt w:val="bullet"/>
      <w:lvlText w:val="•"/>
      <w:lvlJc w:val="left"/>
      <w:pPr>
        <w:ind w:left="4045" w:hanging="396"/>
      </w:pPr>
      <w:rPr>
        <w:rFonts w:hint="default"/>
      </w:rPr>
    </w:lvl>
    <w:lvl w:ilvl="4" w:tplc="FBBA9970">
      <w:start w:val="1"/>
      <w:numFmt w:val="bullet"/>
      <w:lvlText w:val="•"/>
      <w:lvlJc w:val="left"/>
      <w:pPr>
        <w:ind w:left="4988" w:hanging="396"/>
      </w:pPr>
      <w:rPr>
        <w:rFonts w:hint="default"/>
      </w:rPr>
    </w:lvl>
    <w:lvl w:ilvl="5" w:tplc="EA6A8CE8">
      <w:start w:val="1"/>
      <w:numFmt w:val="bullet"/>
      <w:lvlText w:val="•"/>
      <w:lvlJc w:val="left"/>
      <w:pPr>
        <w:ind w:left="5931" w:hanging="396"/>
      </w:pPr>
      <w:rPr>
        <w:rFonts w:hint="default"/>
      </w:rPr>
    </w:lvl>
    <w:lvl w:ilvl="6" w:tplc="32DEE5AE">
      <w:start w:val="1"/>
      <w:numFmt w:val="bullet"/>
      <w:lvlText w:val="•"/>
      <w:lvlJc w:val="left"/>
      <w:pPr>
        <w:ind w:left="6874" w:hanging="396"/>
      </w:pPr>
      <w:rPr>
        <w:rFonts w:hint="default"/>
      </w:rPr>
    </w:lvl>
    <w:lvl w:ilvl="7" w:tplc="DF8A6AB0">
      <w:start w:val="1"/>
      <w:numFmt w:val="bullet"/>
      <w:lvlText w:val="•"/>
      <w:lvlJc w:val="left"/>
      <w:pPr>
        <w:ind w:left="7817" w:hanging="396"/>
      </w:pPr>
      <w:rPr>
        <w:rFonts w:hint="default"/>
      </w:rPr>
    </w:lvl>
    <w:lvl w:ilvl="8" w:tplc="72EC352E">
      <w:start w:val="1"/>
      <w:numFmt w:val="bullet"/>
      <w:lvlText w:val="•"/>
      <w:lvlJc w:val="left"/>
      <w:pPr>
        <w:ind w:left="8760" w:hanging="396"/>
      </w:pPr>
      <w:rPr>
        <w:rFonts w:hint="default"/>
      </w:rPr>
    </w:lvl>
  </w:abstractNum>
  <w:abstractNum w:abstractNumId="22">
    <w:nsid w:val="3D511C72"/>
    <w:multiLevelType w:val="hybridMultilevel"/>
    <w:tmpl w:val="EE1EA182"/>
    <w:lvl w:ilvl="0" w:tplc="844E4832">
      <w:start w:val="1"/>
      <w:numFmt w:val="bullet"/>
      <w:lvlText w:val=""/>
      <w:lvlJc w:val="left"/>
      <w:pPr>
        <w:ind w:left="1216" w:hanging="396"/>
      </w:pPr>
      <w:rPr>
        <w:rFonts w:ascii="Wingdings" w:eastAsia="Wingdings" w:hAnsi="Wingdings" w:hint="default"/>
        <w:sz w:val="18"/>
        <w:szCs w:val="18"/>
      </w:rPr>
    </w:lvl>
    <w:lvl w:ilvl="1" w:tplc="2DFEBD60">
      <w:start w:val="1"/>
      <w:numFmt w:val="bullet"/>
      <w:lvlText w:val="•"/>
      <w:lvlJc w:val="left"/>
      <w:pPr>
        <w:ind w:left="2159" w:hanging="396"/>
      </w:pPr>
      <w:rPr>
        <w:rFonts w:hint="default"/>
      </w:rPr>
    </w:lvl>
    <w:lvl w:ilvl="2" w:tplc="B8F4EAA2">
      <w:start w:val="1"/>
      <w:numFmt w:val="bullet"/>
      <w:lvlText w:val="•"/>
      <w:lvlJc w:val="left"/>
      <w:pPr>
        <w:ind w:left="3102" w:hanging="396"/>
      </w:pPr>
      <w:rPr>
        <w:rFonts w:hint="default"/>
      </w:rPr>
    </w:lvl>
    <w:lvl w:ilvl="3" w:tplc="0320614C">
      <w:start w:val="1"/>
      <w:numFmt w:val="bullet"/>
      <w:lvlText w:val="•"/>
      <w:lvlJc w:val="left"/>
      <w:pPr>
        <w:ind w:left="4045" w:hanging="396"/>
      </w:pPr>
      <w:rPr>
        <w:rFonts w:hint="default"/>
      </w:rPr>
    </w:lvl>
    <w:lvl w:ilvl="4" w:tplc="3DA67AFC">
      <w:start w:val="1"/>
      <w:numFmt w:val="bullet"/>
      <w:lvlText w:val="•"/>
      <w:lvlJc w:val="left"/>
      <w:pPr>
        <w:ind w:left="4988" w:hanging="396"/>
      </w:pPr>
      <w:rPr>
        <w:rFonts w:hint="default"/>
      </w:rPr>
    </w:lvl>
    <w:lvl w:ilvl="5" w:tplc="BD0CF31C">
      <w:start w:val="1"/>
      <w:numFmt w:val="bullet"/>
      <w:lvlText w:val="•"/>
      <w:lvlJc w:val="left"/>
      <w:pPr>
        <w:ind w:left="5931" w:hanging="396"/>
      </w:pPr>
      <w:rPr>
        <w:rFonts w:hint="default"/>
      </w:rPr>
    </w:lvl>
    <w:lvl w:ilvl="6" w:tplc="3E743DFE">
      <w:start w:val="1"/>
      <w:numFmt w:val="bullet"/>
      <w:lvlText w:val="•"/>
      <w:lvlJc w:val="left"/>
      <w:pPr>
        <w:ind w:left="6874" w:hanging="396"/>
      </w:pPr>
      <w:rPr>
        <w:rFonts w:hint="default"/>
      </w:rPr>
    </w:lvl>
    <w:lvl w:ilvl="7" w:tplc="AF40D1F4">
      <w:start w:val="1"/>
      <w:numFmt w:val="bullet"/>
      <w:lvlText w:val="•"/>
      <w:lvlJc w:val="left"/>
      <w:pPr>
        <w:ind w:left="7817" w:hanging="396"/>
      </w:pPr>
      <w:rPr>
        <w:rFonts w:hint="default"/>
      </w:rPr>
    </w:lvl>
    <w:lvl w:ilvl="8" w:tplc="35BE15C2">
      <w:start w:val="1"/>
      <w:numFmt w:val="bullet"/>
      <w:lvlText w:val="•"/>
      <w:lvlJc w:val="left"/>
      <w:pPr>
        <w:ind w:left="8760" w:hanging="396"/>
      </w:pPr>
      <w:rPr>
        <w:rFonts w:hint="default"/>
      </w:rPr>
    </w:lvl>
  </w:abstractNum>
  <w:abstractNum w:abstractNumId="23">
    <w:nsid w:val="3EC13B19"/>
    <w:multiLevelType w:val="hybridMultilevel"/>
    <w:tmpl w:val="C3FA01C8"/>
    <w:lvl w:ilvl="0" w:tplc="B3E83EC4">
      <w:start w:val="1"/>
      <w:numFmt w:val="bullet"/>
      <w:lvlText w:val=""/>
      <w:lvlJc w:val="left"/>
      <w:pPr>
        <w:ind w:left="1216" w:hanging="396"/>
      </w:pPr>
      <w:rPr>
        <w:rFonts w:ascii="Wingdings" w:eastAsia="Wingdings" w:hAnsi="Wingdings" w:hint="default"/>
        <w:sz w:val="18"/>
        <w:szCs w:val="18"/>
      </w:rPr>
    </w:lvl>
    <w:lvl w:ilvl="1" w:tplc="358C9BEE">
      <w:start w:val="1"/>
      <w:numFmt w:val="bullet"/>
      <w:lvlText w:val="•"/>
      <w:lvlJc w:val="left"/>
      <w:pPr>
        <w:ind w:left="2159" w:hanging="396"/>
      </w:pPr>
      <w:rPr>
        <w:rFonts w:hint="default"/>
      </w:rPr>
    </w:lvl>
    <w:lvl w:ilvl="2" w:tplc="6360E83A">
      <w:start w:val="1"/>
      <w:numFmt w:val="bullet"/>
      <w:lvlText w:val="•"/>
      <w:lvlJc w:val="left"/>
      <w:pPr>
        <w:ind w:left="3102" w:hanging="396"/>
      </w:pPr>
      <w:rPr>
        <w:rFonts w:hint="default"/>
      </w:rPr>
    </w:lvl>
    <w:lvl w:ilvl="3" w:tplc="8B5A8D8E">
      <w:start w:val="1"/>
      <w:numFmt w:val="bullet"/>
      <w:lvlText w:val="•"/>
      <w:lvlJc w:val="left"/>
      <w:pPr>
        <w:ind w:left="4045" w:hanging="396"/>
      </w:pPr>
      <w:rPr>
        <w:rFonts w:hint="default"/>
      </w:rPr>
    </w:lvl>
    <w:lvl w:ilvl="4" w:tplc="E8F8280E">
      <w:start w:val="1"/>
      <w:numFmt w:val="bullet"/>
      <w:lvlText w:val="•"/>
      <w:lvlJc w:val="left"/>
      <w:pPr>
        <w:ind w:left="4988" w:hanging="396"/>
      </w:pPr>
      <w:rPr>
        <w:rFonts w:hint="default"/>
      </w:rPr>
    </w:lvl>
    <w:lvl w:ilvl="5" w:tplc="18D612CA">
      <w:start w:val="1"/>
      <w:numFmt w:val="bullet"/>
      <w:lvlText w:val="•"/>
      <w:lvlJc w:val="left"/>
      <w:pPr>
        <w:ind w:left="5931" w:hanging="396"/>
      </w:pPr>
      <w:rPr>
        <w:rFonts w:hint="default"/>
      </w:rPr>
    </w:lvl>
    <w:lvl w:ilvl="6" w:tplc="4A60999E">
      <w:start w:val="1"/>
      <w:numFmt w:val="bullet"/>
      <w:lvlText w:val="•"/>
      <w:lvlJc w:val="left"/>
      <w:pPr>
        <w:ind w:left="6874" w:hanging="396"/>
      </w:pPr>
      <w:rPr>
        <w:rFonts w:hint="default"/>
      </w:rPr>
    </w:lvl>
    <w:lvl w:ilvl="7" w:tplc="CCA431BC">
      <w:start w:val="1"/>
      <w:numFmt w:val="bullet"/>
      <w:lvlText w:val="•"/>
      <w:lvlJc w:val="left"/>
      <w:pPr>
        <w:ind w:left="7817" w:hanging="396"/>
      </w:pPr>
      <w:rPr>
        <w:rFonts w:hint="default"/>
      </w:rPr>
    </w:lvl>
    <w:lvl w:ilvl="8" w:tplc="63BE05B4">
      <w:start w:val="1"/>
      <w:numFmt w:val="bullet"/>
      <w:lvlText w:val="•"/>
      <w:lvlJc w:val="left"/>
      <w:pPr>
        <w:ind w:left="8760" w:hanging="396"/>
      </w:pPr>
      <w:rPr>
        <w:rFonts w:hint="default"/>
      </w:rPr>
    </w:lvl>
  </w:abstractNum>
  <w:abstractNum w:abstractNumId="24">
    <w:nsid w:val="450A53C9"/>
    <w:multiLevelType w:val="hybridMultilevel"/>
    <w:tmpl w:val="27009CA2"/>
    <w:lvl w:ilvl="0" w:tplc="664246B8">
      <w:start w:val="1"/>
      <w:numFmt w:val="bullet"/>
      <w:lvlText w:val=""/>
      <w:lvlJc w:val="left"/>
      <w:pPr>
        <w:ind w:left="1216" w:hanging="396"/>
      </w:pPr>
      <w:rPr>
        <w:rFonts w:ascii="Wingdings" w:eastAsia="Wingdings" w:hAnsi="Wingdings" w:hint="default"/>
        <w:sz w:val="18"/>
        <w:szCs w:val="18"/>
      </w:rPr>
    </w:lvl>
    <w:lvl w:ilvl="1" w:tplc="7D02203C">
      <w:start w:val="1"/>
      <w:numFmt w:val="bullet"/>
      <w:lvlText w:val="•"/>
      <w:lvlJc w:val="left"/>
      <w:pPr>
        <w:ind w:left="2159" w:hanging="396"/>
      </w:pPr>
      <w:rPr>
        <w:rFonts w:hint="default"/>
      </w:rPr>
    </w:lvl>
    <w:lvl w:ilvl="2" w:tplc="ED6E560E">
      <w:start w:val="1"/>
      <w:numFmt w:val="bullet"/>
      <w:lvlText w:val="•"/>
      <w:lvlJc w:val="left"/>
      <w:pPr>
        <w:ind w:left="3102" w:hanging="396"/>
      </w:pPr>
      <w:rPr>
        <w:rFonts w:hint="default"/>
      </w:rPr>
    </w:lvl>
    <w:lvl w:ilvl="3" w:tplc="F18E8B00">
      <w:start w:val="1"/>
      <w:numFmt w:val="bullet"/>
      <w:lvlText w:val="•"/>
      <w:lvlJc w:val="left"/>
      <w:pPr>
        <w:ind w:left="4045" w:hanging="396"/>
      </w:pPr>
      <w:rPr>
        <w:rFonts w:hint="default"/>
      </w:rPr>
    </w:lvl>
    <w:lvl w:ilvl="4" w:tplc="F76C6D00">
      <w:start w:val="1"/>
      <w:numFmt w:val="bullet"/>
      <w:lvlText w:val="•"/>
      <w:lvlJc w:val="left"/>
      <w:pPr>
        <w:ind w:left="4988" w:hanging="396"/>
      </w:pPr>
      <w:rPr>
        <w:rFonts w:hint="default"/>
      </w:rPr>
    </w:lvl>
    <w:lvl w:ilvl="5" w:tplc="3B92DB02">
      <w:start w:val="1"/>
      <w:numFmt w:val="bullet"/>
      <w:lvlText w:val="•"/>
      <w:lvlJc w:val="left"/>
      <w:pPr>
        <w:ind w:left="5931" w:hanging="396"/>
      </w:pPr>
      <w:rPr>
        <w:rFonts w:hint="default"/>
      </w:rPr>
    </w:lvl>
    <w:lvl w:ilvl="6" w:tplc="5D5E65E8">
      <w:start w:val="1"/>
      <w:numFmt w:val="bullet"/>
      <w:lvlText w:val="•"/>
      <w:lvlJc w:val="left"/>
      <w:pPr>
        <w:ind w:left="6874" w:hanging="396"/>
      </w:pPr>
      <w:rPr>
        <w:rFonts w:hint="default"/>
      </w:rPr>
    </w:lvl>
    <w:lvl w:ilvl="7" w:tplc="F06CEC54">
      <w:start w:val="1"/>
      <w:numFmt w:val="bullet"/>
      <w:lvlText w:val="•"/>
      <w:lvlJc w:val="left"/>
      <w:pPr>
        <w:ind w:left="7817" w:hanging="396"/>
      </w:pPr>
      <w:rPr>
        <w:rFonts w:hint="default"/>
      </w:rPr>
    </w:lvl>
    <w:lvl w:ilvl="8" w:tplc="1B2A6BDE">
      <w:start w:val="1"/>
      <w:numFmt w:val="bullet"/>
      <w:lvlText w:val="•"/>
      <w:lvlJc w:val="left"/>
      <w:pPr>
        <w:ind w:left="8760" w:hanging="396"/>
      </w:pPr>
      <w:rPr>
        <w:rFonts w:hint="default"/>
      </w:rPr>
    </w:lvl>
  </w:abstractNum>
  <w:abstractNum w:abstractNumId="25">
    <w:nsid w:val="45D6717C"/>
    <w:multiLevelType w:val="hybridMultilevel"/>
    <w:tmpl w:val="D386656A"/>
    <w:lvl w:ilvl="0" w:tplc="F8267B5A">
      <w:start w:val="1"/>
      <w:numFmt w:val="bullet"/>
      <w:lvlText w:val=""/>
      <w:lvlJc w:val="left"/>
      <w:pPr>
        <w:ind w:left="1216" w:hanging="396"/>
      </w:pPr>
      <w:rPr>
        <w:rFonts w:ascii="Wingdings" w:eastAsia="Wingdings" w:hAnsi="Wingdings" w:hint="default"/>
        <w:sz w:val="18"/>
        <w:szCs w:val="18"/>
      </w:rPr>
    </w:lvl>
    <w:lvl w:ilvl="1" w:tplc="BE5EB82E">
      <w:start w:val="1"/>
      <w:numFmt w:val="bullet"/>
      <w:lvlText w:val=""/>
      <w:lvlJc w:val="left"/>
      <w:pPr>
        <w:ind w:left="1233" w:hanging="286"/>
      </w:pPr>
      <w:rPr>
        <w:rFonts w:ascii="Symbol" w:eastAsia="Symbol" w:hAnsi="Symbol" w:hint="default"/>
        <w:sz w:val="18"/>
        <w:szCs w:val="18"/>
      </w:rPr>
    </w:lvl>
    <w:lvl w:ilvl="2" w:tplc="2C74C496">
      <w:start w:val="1"/>
      <w:numFmt w:val="bullet"/>
      <w:lvlText w:val="•"/>
      <w:lvlJc w:val="left"/>
      <w:pPr>
        <w:ind w:left="2279" w:hanging="286"/>
      </w:pPr>
      <w:rPr>
        <w:rFonts w:hint="default"/>
      </w:rPr>
    </w:lvl>
    <w:lvl w:ilvl="3" w:tplc="61C88F40">
      <w:start w:val="1"/>
      <w:numFmt w:val="bullet"/>
      <w:lvlText w:val="•"/>
      <w:lvlJc w:val="left"/>
      <w:pPr>
        <w:ind w:left="3325" w:hanging="286"/>
      </w:pPr>
      <w:rPr>
        <w:rFonts w:hint="default"/>
      </w:rPr>
    </w:lvl>
    <w:lvl w:ilvl="4" w:tplc="F73C3FF2">
      <w:start w:val="1"/>
      <w:numFmt w:val="bullet"/>
      <w:lvlText w:val="•"/>
      <w:lvlJc w:val="left"/>
      <w:pPr>
        <w:ind w:left="4371" w:hanging="286"/>
      </w:pPr>
      <w:rPr>
        <w:rFonts w:hint="default"/>
      </w:rPr>
    </w:lvl>
    <w:lvl w:ilvl="5" w:tplc="909C14FC">
      <w:start w:val="1"/>
      <w:numFmt w:val="bullet"/>
      <w:lvlText w:val="•"/>
      <w:lvlJc w:val="left"/>
      <w:pPr>
        <w:ind w:left="5416" w:hanging="286"/>
      </w:pPr>
      <w:rPr>
        <w:rFonts w:hint="default"/>
      </w:rPr>
    </w:lvl>
    <w:lvl w:ilvl="6" w:tplc="6BB2E37E">
      <w:start w:val="1"/>
      <w:numFmt w:val="bullet"/>
      <w:lvlText w:val="•"/>
      <w:lvlJc w:val="left"/>
      <w:pPr>
        <w:ind w:left="6462" w:hanging="286"/>
      </w:pPr>
      <w:rPr>
        <w:rFonts w:hint="default"/>
      </w:rPr>
    </w:lvl>
    <w:lvl w:ilvl="7" w:tplc="E250BF64">
      <w:start w:val="1"/>
      <w:numFmt w:val="bullet"/>
      <w:lvlText w:val="•"/>
      <w:lvlJc w:val="left"/>
      <w:pPr>
        <w:ind w:left="7508" w:hanging="286"/>
      </w:pPr>
      <w:rPr>
        <w:rFonts w:hint="default"/>
      </w:rPr>
    </w:lvl>
    <w:lvl w:ilvl="8" w:tplc="01DE1C82">
      <w:start w:val="1"/>
      <w:numFmt w:val="bullet"/>
      <w:lvlText w:val="•"/>
      <w:lvlJc w:val="left"/>
      <w:pPr>
        <w:ind w:left="8554" w:hanging="286"/>
      </w:pPr>
      <w:rPr>
        <w:rFonts w:hint="default"/>
      </w:rPr>
    </w:lvl>
  </w:abstractNum>
  <w:abstractNum w:abstractNumId="26">
    <w:nsid w:val="4A614110"/>
    <w:multiLevelType w:val="multilevel"/>
    <w:tmpl w:val="BCE29D0E"/>
    <w:lvl w:ilvl="0">
      <w:start w:val="5"/>
      <w:numFmt w:val="decimal"/>
      <w:lvlText w:val="%1"/>
      <w:lvlJc w:val="left"/>
      <w:pPr>
        <w:ind w:left="1518" w:hanging="711"/>
      </w:pPr>
      <w:rPr>
        <w:rFonts w:hint="default"/>
      </w:rPr>
    </w:lvl>
    <w:lvl w:ilvl="1">
      <w:start w:val="3"/>
      <w:numFmt w:val="decimal"/>
      <w:lvlText w:val="%1.%2"/>
      <w:lvlJc w:val="left"/>
      <w:pPr>
        <w:ind w:left="1518" w:hanging="711"/>
      </w:pPr>
      <w:rPr>
        <w:rFonts w:hint="default"/>
      </w:rPr>
    </w:lvl>
    <w:lvl w:ilvl="2">
      <w:start w:val="4"/>
      <w:numFmt w:val="decimal"/>
      <w:lvlText w:val="%1.%2.%3"/>
      <w:lvlJc w:val="left"/>
      <w:pPr>
        <w:ind w:left="1518" w:hanging="711"/>
      </w:pPr>
      <w:rPr>
        <w:rFonts w:hint="default"/>
      </w:rPr>
    </w:lvl>
    <w:lvl w:ilvl="3">
      <w:start w:val="1"/>
      <w:numFmt w:val="decimal"/>
      <w:lvlText w:val="%1.%2.%3.%4."/>
      <w:lvlJc w:val="left"/>
      <w:pPr>
        <w:ind w:left="1518" w:hanging="711"/>
      </w:pPr>
      <w:rPr>
        <w:rFonts w:ascii="Tahoma" w:eastAsia="Tahoma" w:hAnsi="Tahoma" w:hint="default"/>
        <w:w w:val="99"/>
        <w:sz w:val="18"/>
        <w:szCs w:val="18"/>
      </w:rPr>
    </w:lvl>
    <w:lvl w:ilvl="4">
      <w:start w:val="1"/>
      <w:numFmt w:val="bullet"/>
      <w:lvlText w:val=""/>
      <w:lvlJc w:val="left"/>
      <w:pPr>
        <w:ind w:left="1518" w:hanging="567"/>
      </w:pPr>
      <w:rPr>
        <w:rFonts w:ascii="Wingdings" w:eastAsia="Wingdings" w:hAnsi="Wingdings" w:hint="default"/>
        <w:sz w:val="18"/>
        <w:szCs w:val="18"/>
      </w:rPr>
    </w:lvl>
    <w:lvl w:ilvl="5">
      <w:start w:val="1"/>
      <w:numFmt w:val="bullet"/>
      <w:lvlText w:val="•"/>
      <w:lvlJc w:val="left"/>
      <w:pPr>
        <w:ind w:left="6082" w:hanging="567"/>
      </w:pPr>
      <w:rPr>
        <w:rFonts w:hint="default"/>
      </w:rPr>
    </w:lvl>
    <w:lvl w:ilvl="6">
      <w:start w:val="1"/>
      <w:numFmt w:val="bullet"/>
      <w:lvlText w:val="•"/>
      <w:lvlJc w:val="left"/>
      <w:pPr>
        <w:ind w:left="6995" w:hanging="567"/>
      </w:pPr>
      <w:rPr>
        <w:rFonts w:hint="default"/>
      </w:rPr>
    </w:lvl>
    <w:lvl w:ilvl="7">
      <w:start w:val="1"/>
      <w:numFmt w:val="bullet"/>
      <w:lvlText w:val="•"/>
      <w:lvlJc w:val="left"/>
      <w:pPr>
        <w:ind w:left="7908" w:hanging="567"/>
      </w:pPr>
      <w:rPr>
        <w:rFonts w:hint="default"/>
      </w:rPr>
    </w:lvl>
    <w:lvl w:ilvl="8">
      <w:start w:val="1"/>
      <w:numFmt w:val="bullet"/>
      <w:lvlText w:val="•"/>
      <w:lvlJc w:val="left"/>
      <w:pPr>
        <w:ind w:left="8820" w:hanging="567"/>
      </w:pPr>
      <w:rPr>
        <w:rFonts w:hint="default"/>
      </w:rPr>
    </w:lvl>
  </w:abstractNum>
  <w:abstractNum w:abstractNumId="27">
    <w:nsid w:val="509414FA"/>
    <w:multiLevelType w:val="multilevel"/>
    <w:tmpl w:val="AD3693DA"/>
    <w:lvl w:ilvl="0">
      <w:start w:val="1"/>
      <w:numFmt w:val="decimal"/>
      <w:lvlText w:val="%1"/>
      <w:lvlJc w:val="left"/>
      <w:pPr>
        <w:ind w:left="820" w:hanging="721"/>
      </w:pPr>
      <w:rPr>
        <w:rFonts w:hint="default"/>
      </w:rPr>
    </w:lvl>
    <w:lvl w:ilvl="1">
      <w:start w:val="10"/>
      <w:numFmt w:val="decimal"/>
      <w:lvlText w:val="%1.%2"/>
      <w:lvlJc w:val="left"/>
      <w:pPr>
        <w:ind w:left="820" w:hanging="721"/>
      </w:pPr>
      <w:rPr>
        <w:rFonts w:hint="default"/>
      </w:rPr>
    </w:lvl>
    <w:lvl w:ilvl="2">
      <w:start w:val="1"/>
      <w:numFmt w:val="decimal"/>
      <w:lvlText w:val="%1.%2.%3."/>
      <w:lvlJc w:val="left"/>
      <w:pPr>
        <w:ind w:left="820" w:hanging="721"/>
      </w:pPr>
      <w:rPr>
        <w:rFonts w:ascii="Tahoma" w:eastAsia="Tahoma" w:hAnsi="Tahoma" w:hint="default"/>
        <w:w w:val="99"/>
        <w:sz w:val="18"/>
        <w:szCs w:val="18"/>
      </w:rPr>
    </w:lvl>
    <w:lvl w:ilvl="3">
      <w:start w:val="1"/>
      <w:numFmt w:val="bullet"/>
      <w:lvlText w:val=""/>
      <w:lvlJc w:val="left"/>
      <w:pPr>
        <w:ind w:left="1233" w:hanging="360"/>
      </w:pPr>
      <w:rPr>
        <w:rFonts w:ascii="Wingdings" w:eastAsia="Wingdings" w:hAnsi="Wingdings" w:hint="default"/>
        <w:sz w:val="18"/>
        <w:szCs w:val="18"/>
      </w:rPr>
    </w:lvl>
    <w:lvl w:ilvl="4">
      <w:start w:val="1"/>
      <w:numFmt w:val="bullet"/>
      <w:lvlText w:val="•"/>
      <w:lvlJc w:val="left"/>
      <w:pPr>
        <w:ind w:left="3816" w:hanging="360"/>
      </w:pPr>
      <w:rPr>
        <w:rFonts w:hint="default"/>
      </w:rPr>
    </w:lvl>
    <w:lvl w:ilvl="5">
      <w:start w:val="1"/>
      <w:numFmt w:val="bullet"/>
      <w:lvlText w:val="•"/>
      <w:lvlJc w:val="left"/>
      <w:pPr>
        <w:ind w:left="4955" w:hanging="360"/>
      </w:pPr>
      <w:rPr>
        <w:rFonts w:hint="default"/>
      </w:rPr>
    </w:lvl>
    <w:lvl w:ilvl="6">
      <w:start w:val="1"/>
      <w:numFmt w:val="bullet"/>
      <w:lvlText w:val="•"/>
      <w:lvlJc w:val="left"/>
      <w:pPr>
        <w:ind w:left="6093" w:hanging="360"/>
      </w:pPr>
      <w:rPr>
        <w:rFonts w:hint="default"/>
      </w:rPr>
    </w:lvl>
    <w:lvl w:ilvl="7">
      <w:start w:val="1"/>
      <w:numFmt w:val="bullet"/>
      <w:lvlText w:val="•"/>
      <w:lvlJc w:val="left"/>
      <w:pPr>
        <w:ind w:left="7231" w:hanging="360"/>
      </w:pPr>
      <w:rPr>
        <w:rFonts w:hint="default"/>
      </w:rPr>
    </w:lvl>
    <w:lvl w:ilvl="8">
      <w:start w:val="1"/>
      <w:numFmt w:val="bullet"/>
      <w:lvlText w:val="•"/>
      <w:lvlJc w:val="left"/>
      <w:pPr>
        <w:ind w:left="8369" w:hanging="360"/>
      </w:pPr>
      <w:rPr>
        <w:rFonts w:hint="default"/>
      </w:rPr>
    </w:lvl>
  </w:abstractNum>
  <w:abstractNum w:abstractNumId="28">
    <w:nsid w:val="560C44CE"/>
    <w:multiLevelType w:val="multilevel"/>
    <w:tmpl w:val="AA5CFCA2"/>
    <w:lvl w:ilvl="0">
      <w:start w:val="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77D0BD4"/>
    <w:multiLevelType w:val="hybridMultilevel"/>
    <w:tmpl w:val="CC708020"/>
    <w:lvl w:ilvl="0" w:tplc="C5FCE26C">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30">
    <w:nsid w:val="58A50AE8"/>
    <w:multiLevelType w:val="hybridMultilevel"/>
    <w:tmpl w:val="39528044"/>
    <w:lvl w:ilvl="0" w:tplc="152465CE">
      <w:start w:val="1"/>
      <w:numFmt w:val="bullet"/>
      <w:lvlText w:val=""/>
      <w:lvlJc w:val="left"/>
      <w:pPr>
        <w:ind w:left="1216" w:hanging="396"/>
      </w:pPr>
      <w:rPr>
        <w:rFonts w:ascii="Wingdings" w:eastAsia="Wingdings" w:hAnsi="Wingdings" w:hint="default"/>
        <w:sz w:val="18"/>
        <w:szCs w:val="18"/>
      </w:rPr>
    </w:lvl>
    <w:lvl w:ilvl="1" w:tplc="29889AC2">
      <w:start w:val="1"/>
      <w:numFmt w:val="bullet"/>
      <w:lvlText w:val="•"/>
      <w:lvlJc w:val="left"/>
      <w:pPr>
        <w:ind w:left="2159" w:hanging="396"/>
      </w:pPr>
      <w:rPr>
        <w:rFonts w:hint="default"/>
      </w:rPr>
    </w:lvl>
    <w:lvl w:ilvl="2" w:tplc="962CB572">
      <w:start w:val="1"/>
      <w:numFmt w:val="bullet"/>
      <w:lvlText w:val="•"/>
      <w:lvlJc w:val="left"/>
      <w:pPr>
        <w:ind w:left="3102" w:hanging="396"/>
      </w:pPr>
      <w:rPr>
        <w:rFonts w:hint="default"/>
      </w:rPr>
    </w:lvl>
    <w:lvl w:ilvl="3" w:tplc="8CE802A2">
      <w:start w:val="1"/>
      <w:numFmt w:val="bullet"/>
      <w:lvlText w:val="•"/>
      <w:lvlJc w:val="left"/>
      <w:pPr>
        <w:ind w:left="4045" w:hanging="396"/>
      </w:pPr>
      <w:rPr>
        <w:rFonts w:hint="default"/>
      </w:rPr>
    </w:lvl>
    <w:lvl w:ilvl="4" w:tplc="529A2D3E">
      <w:start w:val="1"/>
      <w:numFmt w:val="bullet"/>
      <w:lvlText w:val="•"/>
      <w:lvlJc w:val="left"/>
      <w:pPr>
        <w:ind w:left="4988" w:hanging="396"/>
      </w:pPr>
      <w:rPr>
        <w:rFonts w:hint="default"/>
      </w:rPr>
    </w:lvl>
    <w:lvl w:ilvl="5" w:tplc="ECB2ECEC">
      <w:start w:val="1"/>
      <w:numFmt w:val="bullet"/>
      <w:lvlText w:val="•"/>
      <w:lvlJc w:val="left"/>
      <w:pPr>
        <w:ind w:left="5931" w:hanging="396"/>
      </w:pPr>
      <w:rPr>
        <w:rFonts w:hint="default"/>
      </w:rPr>
    </w:lvl>
    <w:lvl w:ilvl="6" w:tplc="B0B0FA3A">
      <w:start w:val="1"/>
      <w:numFmt w:val="bullet"/>
      <w:lvlText w:val="•"/>
      <w:lvlJc w:val="left"/>
      <w:pPr>
        <w:ind w:left="6874" w:hanging="396"/>
      </w:pPr>
      <w:rPr>
        <w:rFonts w:hint="default"/>
      </w:rPr>
    </w:lvl>
    <w:lvl w:ilvl="7" w:tplc="0C72CCE2">
      <w:start w:val="1"/>
      <w:numFmt w:val="bullet"/>
      <w:lvlText w:val="•"/>
      <w:lvlJc w:val="left"/>
      <w:pPr>
        <w:ind w:left="7817" w:hanging="396"/>
      </w:pPr>
      <w:rPr>
        <w:rFonts w:hint="default"/>
      </w:rPr>
    </w:lvl>
    <w:lvl w:ilvl="8" w:tplc="B77490A4">
      <w:start w:val="1"/>
      <w:numFmt w:val="bullet"/>
      <w:lvlText w:val="•"/>
      <w:lvlJc w:val="left"/>
      <w:pPr>
        <w:ind w:left="8760" w:hanging="396"/>
      </w:pPr>
      <w:rPr>
        <w:rFonts w:hint="default"/>
      </w:rPr>
    </w:lvl>
  </w:abstractNum>
  <w:abstractNum w:abstractNumId="31">
    <w:nsid w:val="5D6E003D"/>
    <w:multiLevelType w:val="hybridMultilevel"/>
    <w:tmpl w:val="8F4CDB18"/>
    <w:lvl w:ilvl="0" w:tplc="D69EF154">
      <w:start w:val="1"/>
      <w:numFmt w:val="decimal"/>
      <w:lvlText w:val="(%1)"/>
      <w:lvlJc w:val="left"/>
      <w:pPr>
        <w:ind w:left="1233" w:hanging="413"/>
      </w:pPr>
      <w:rPr>
        <w:rFonts w:ascii="Tahoma" w:eastAsia="Tahoma" w:hAnsi="Tahoma" w:hint="default"/>
        <w:w w:val="99"/>
        <w:sz w:val="18"/>
        <w:szCs w:val="18"/>
      </w:rPr>
    </w:lvl>
    <w:lvl w:ilvl="1" w:tplc="AE3CB5CC">
      <w:start w:val="1"/>
      <w:numFmt w:val="bullet"/>
      <w:lvlText w:val="•"/>
      <w:lvlJc w:val="left"/>
      <w:pPr>
        <w:ind w:left="2174" w:hanging="413"/>
      </w:pPr>
      <w:rPr>
        <w:rFonts w:hint="default"/>
      </w:rPr>
    </w:lvl>
    <w:lvl w:ilvl="2" w:tplc="07D496FE">
      <w:start w:val="1"/>
      <w:numFmt w:val="bullet"/>
      <w:lvlText w:val="•"/>
      <w:lvlJc w:val="left"/>
      <w:pPr>
        <w:ind w:left="3115" w:hanging="413"/>
      </w:pPr>
      <w:rPr>
        <w:rFonts w:hint="default"/>
      </w:rPr>
    </w:lvl>
    <w:lvl w:ilvl="3" w:tplc="1CC2AC2C">
      <w:start w:val="1"/>
      <w:numFmt w:val="bullet"/>
      <w:lvlText w:val="•"/>
      <w:lvlJc w:val="left"/>
      <w:pPr>
        <w:ind w:left="4057" w:hanging="413"/>
      </w:pPr>
      <w:rPr>
        <w:rFonts w:hint="default"/>
      </w:rPr>
    </w:lvl>
    <w:lvl w:ilvl="4" w:tplc="9ACE3610">
      <w:start w:val="1"/>
      <w:numFmt w:val="bullet"/>
      <w:lvlText w:val="•"/>
      <w:lvlJc w:val="left"/>
      <w:pPr>
        <w:ind w:left="4998" w:hanging="413"/>
      </w:pPr>
      <w:rPr>
        <w:rFonts w:hint="default"/>
      </w:rPr>
    </w:lvl>
    <w:lvl w:ilvl="5" w:tplc="95847352">
      <w:start w:val="1"/>
      <w:numFmt w:val="bullet"/>
      <w:lvlText w:val="•"/>
      <w:lvlJc w:val="left"/>
      <w:pPr>
        <w:ind w:left="5939" w:hanging="413"/>
      </w:pPr>
      <w:rPr>
        <w:rFonts w:hint="default"/>
      </w:rPr>
    </w:lvl>
    <w:lvl w:ilvl="6" w:tplc="840A0218">
      <w:start w:val="1"/>
      <w:numFmt w:val="bullet"/>
      <w:lvlText w:val="•"/>
      <w:lvlJc w:val="left"/>
      <w:pPr>
        <w:ind w:left="6881" w:hanging="413"/>
      </w:pPr>
      <w:rPr>
        <w:rFonts w:hint="default"/>
      </w:rPr>
    </w:lvl>
    <w:lvl w:ilvl="7" w:tplc="A656C2C4">
      <w:start w:val="1"/>
      <w:numFmt w:val="bullet"/>
      <w:lvlText w:val="•"/>
      <w:lvlJc w:val="left"/>
      <w:pPr>
        <w:ind w:left="7822" w:hanging="413"/>
      </w:pPr>
      <w:rPr>
        <w:rFonts w:hint="default"/>
      </w:rPr>
    </w:lvl>
    <w:lvl w:ilvl="8" w:tplc="8BA6F650">
      <w:start w:val="1"/>
      <w:numFmt w:val="bullet"/>
      <w:lvlText w:val="•"/>
      <w:lvlJc w:val="left"/>
      <w:pPr>
        <w:ind w:left="8763" w:hanging="413"/>
      </w:pPr>
      <w:rPr>
        <w:rFonts w:hint="default"/>
      </w:rPr>
    </w:lvl>
  </w:abstractNum>
  <w:abstractNum w:abstractNumId="32">
    <w:nsid w:val="5DBF30DF"/>
    <w:multiLevelType w:val="multilevel"/>
    <w:tmpl w:val="AA2AA1EC"/>
    <w:lvl w:ilvl="0">
      <w:start w:val="5"/>
      <w:numFmt w:val="decimal"/>
      <w:lvlText w:val="%1"/>
      <w:lvlJc w:val="left"/>
      <w:pPr>
        <w:ind w:left="1518" w:hanging="711"/>
      </w:pPr>
      <w:rPr>
        <w:rFonts w:hint="default"/>
      </w:rPr>
    </w:lvl>
    <w:lvl w:ilvl="1">
      <w:start w:val="3"/>
      <w:numFmt w:val="decimal"/>
      <w:lvlText w:val="%1.%2"/>
      <w:lvlJc w:val="left"/>
      <w:pPr>
        <w:ind w:left="1518" w:hanging="711"/>
      </w:pPr>
      <w:rPr>
        <w:rFonts w:hint="default"/>
      </w:rPr>
    </w:lvl>
    <w:lvl w:ilvl="2">
      <w:start w:val="5"/>
      <w:numFmt w:val="decimal"/>
      <w:lvlText w:val="%1.%2.%3"/>
      <w:lvlJc w:val="left"/>
      <w:pPr>
        <w:ind w:left="1518" w:hanging="711"/>
      </w:pPr>
      <w:rPr>
        <w:rFonts w:hint="default"/>
      </w:rPr>
    </w:lvl>
    <w:lvl w:ilvl="3">
      <w:start w:val="2"/>
      <w:numFmt w:val="decimal"/>
      <w:lvlText w:val="%1.%2.%3.%4."/>
      <w:lvlJc w:val="left"/>
      <w:pPr>
        <w:ind w:left="1518" w:hanging="711"/>
      </w:pPr>
      <w:rPr>
        <w:rFonts w:ascii="Tahoma" w:eastAsia="Tahoma" w:hAnsi="Tahoma" w:hint="default"/>
        <w:w w:val="99"/>
        <w:sz w:val="18"/>
        <w:szCs w:val="18"/>
      </w:rPr>
    </w:lvl>
    <w:lvl w:ilvl="4">
      <w:start w:val="1"/>
      <w:numFmt w:val="bullet"/>
      <w:lvlText w:val="•"/>
      <w:lvlJc w:val="left"/>
      <w:pPr>
        <w:ind w:left="5169" w:hanging="711"/>
      </w:pPr>
      <w:rPr>
        <w:rFonts w:hint="default"/>
      </w:rPr>
    </w:lvl>
    <w:lvl w:ilvl="5">
      <w:start w:val="1"/>
      <w:numFmt w:val="bullet"/>
      <w:lvlText w:val="•"/>
      <w:lvlJc w:val="left"/>
      <w:pPr>
        <w:ind w:left="6082" w:hanging="711"/>
      </w:pPr>
      <w:rPr>
        <w:rFonts w:hint="default"/>
      </w:rPr>
    </w:lvl>
    <w:lvl w:ilvl="6">
      <w:start w:val="1"/>
      <w:numFmt w:val="bullet"/>
      <w:lvlText w:val="•"/>
      <w:lvlJc w:val="left"/>
      <w:pPr>
        <w:ind w:left="6995" w:hanging="711"/>
      </w:pPr>
      <w:rPr>
        <w:rFonts w:hint="default"/>
      </w:rPr>
    </w:lvl>
    <w:lvl w:ilvl="7">
      <w:start w:val="1"/>
      <w:numFmt w:val="bullet"/>
      <w:lvlText w:val="•"/>
      <w:lvlJc w:val="left"/>
      <w:pPr>
        <w:ind w:left="7908" w:hanging="711"/>
      </w:pPr>
      <w:rPr>
        <w:rFonts w:hint="default"/>
      </w:rPr>
    </w:lvl>
    <w:lvl w:ilvl="8">
      <w:start w:val="1"/>
      <w:numFmt w:val="bullet"/>
      <w:lvlText w:val="•"/>
      <w:lvlJc w:val="left"/>
      <w:pPr>
        <w:ind w:left="8820" w:hanging="711"/>
      </w:pPr>
      <w:rPr>
        <w:rFonts w:hint="default"/>
      </w:rPr>
    </w:lvl>
  </w:abstractNum>
  <w:abstractNum w:abstractNumId="33">
    <w:nsid w:val="652220F7"/>
    <w:multiLevelType w:val="hybridMultilevel"/>
    <w:tmpl w:val="9C96B94E"/>
    <w:lvl w:ilvl="0" w:tplc="5CA219A6">
      <w:start w:val="1"/>
      <w:numFmt w:val="bullet"/>
      <w:lvlText w:val=""/>
      <w:lvlJc w:val="left"/>
      <w:pPr>
        <w:ind w:left="840" w:hanging="361"/>
      </w:pPr>
      <w:rPr>
        <w:rFonts w:ascii="Symbol" w:eastAsia="Symbol" w:hAnsi="Symbol" w:hint="default"/>
        <w:sz w:val="18"/>
        <w:szCs w:val="18"/>
      </w:rPr>
    </w:lvl>
    <w:lvl w:ilvl="1" w:tplc="7EC02088">
      <w:start w:val="1"/>
      <w:numFmt w:val="bullet"/>
      <w:lvlText w:val="•"/>
      <w:lvlJc w:val="left"/>
      <w:pPr>
        <w:ind w:left="1823" w:hanging="361"/>
      </w:pPr>
      <w:rPr>
        <w:rFonts w:hint="default"/>
      </w:rPr>
    </w:lvl>
    <w:lvl w:ilvl="2" w:tplc="4FAAB7CA">
      <w:start w:val="1"/>
      <w:numFmt w:val="bullet"/>
      <w:lvlText w:val="•"/>
      <w:lvlJc w:val="left"/>
      <w:pPr>
        <w:ind w:left="2805" w:hanging="361"/>
      </w:pPr>
      <w:rPr>
        <w:rFonts w:hint="default"/>
      </w:rPr>
    </w:lvl>
    <w:lvl w:ilvl="3" w:tplc="63C87140">
      <w:start w:val="1"/>
      <w:numFmt w:val="bullet"/>
      <w:lvlText w:val="•"/>
      <w:lvlJc w:val="left"/>
      <w:pPr>
        <w:ind w:left="3788" w:hanging="361"/>
      </w:pPr>
      <w:rPr>
        <w:rFonts w:hint="default"/>
      </w:rPr>
    </w:lvl>
    <w:lvl w:ilvl="4" w:tplc="FFF28488">
      <w:start w:val="1"/>
      <w:numFmt w:val="bullet"/>
      <w:lvlText w:val="•"/>
      <w:lvlJc w:val="left"/>
      <w:pPr>
        <w:ind w:left="4770" w:hanging="361"/>
      </w:pPr>
      <w:rPr>
        <w:rFonts w:hint="default"/>
      </w:rPr>
    </w:lvl>
    <w:lvl w:ilvl="5" w:tplc="C8784754">
      <w:start w:val="1"/>
      <w:numFmt w:val="bullet"/>
      <w:lvlText w:val="•"/>
      <w:lvlJc w:val="left"/>
      <w:pPr>
        <w:ind w:left="5753" w:hanging="361"/>
      </w:pPr>
      <w:rPr>
        <w:rFonts w:hint="default"/>
      </w:rPr>
    </w:lvl>
    <w:lvl w:ilvl="6" w:tplc="CDB42572">
      <w:start w:val="1"/>
      <w:numFmt w:val="bullet"/>
      <w:lvlText w:val="•"/>
      <w:lvlJc w:val="left"/>
      <w:pPr>
        <w:ind w:left="6736" w:hanging="361"/>
      </w:pPr>
      <w:rPr>
        <w:rFonts w:hint="default"/>
      </w:rPr>
    </w:lvl>
    <w:lvl w:ilvl="7" w:tplc="08306024">
      <w:start w:val="1"/>
      <w:numFmt w:val="bullet"/>
      <w:lvlText w:val="•"/>
      <w:lvlJc w:val="left"/>
      <w:pPr>
        <w:ind w:left="7718" w:hanging="361"/>
      </w:pPr>
      <w:rPr>
        <w:rFonts w:hint="default"/>
      </w:rPr>
    </w:lvl>
    <w:lvl w:ilvl="8" w:tplc="DAF8F936">
      <w:start w:val="1"/>
      <w:numFmt w:val="bullet"/>
      <w:lvlText w:val="•"/>
      <w:lvlJc w:val="left"/>
      <w:pPr>
        <w:ind w:left="8701" w:hanging="361"/>
      </w:pPr>
      <w:rPr>
        <w:rFonts w:hint="default"/>
      </w:rPr>
    </w:lvl>
  </w:abstractNum>
  <w:abstractNum w:abstractNumId="34">
    <w:nsid w:val="66C90CB4"/>
    <w:multiLevelType w:val="hybridMultilevel"/>
    <w:tmpl w:val="2EEEC362"/>
    <w:lvl w:ilvl="0" w:tplc="0C34ACB8">
      <w:start w:val="1"/>
      <w:numFmt w:val="bullet"/>
      <w:lvlText w:val=""/>
      <w:lvlJc w:val="left"/>
      <w:pPr>
        <w:ind w:left="1518" w:hanging="567"/>
      </w:pPr>
      <w:rPr>
        <w:rFonts w:ascii="Wingdings" w:eastAsia="Wingdings" w:hAnsi="Wingdings" w:hint="default"/>
        <w:sz w:val="18"/>
        <w:szCs w:val="18"/>
      </w:rPr>
    </w:lvl>
    <w:lvl w:ilvl="1" w:tplc="8F0C4EBA">
      <w:start w:val="1"/>
      <w:numFmt w:val="bullet"/>
      <w:lvlText w:val="•"/>
      <w:lvlJc w:val="left"/>
      <w:pPr>
        <w:ind w:left="2431" w:hanging="567"/>
      </w:pPr>
      <w:rPr>
        <w:rFonts w:hint="default"/>
      </w:rPr>
    </w:lvl>
    <w:lvl w:ilvl="2" w:tplc="C4FA37B6">
      <w:start w:val="1"/>
      <w:numFmt w:val="bullet"/>
      <w:lvlText w:val="•"/>
      <w:lvlJc w:val="left"/>
      <w:pPr>
        <w:ind w:left="3344" w:hanging="567"/>
      </w:pPr>
      <w:rPr>
        <w:rFonts w:hint="default"/>
      </w:rPr>
    </w:lvl>
    <w:lvl w:ilvl="3" w:tplc="D1F89918">
      <w:start w:val="1"/>
      <w:numFmt w:val="bullet"/>
      <w:lvlText w:val="•"/>
      <w:lvlJc w:val="left"/>
      <w:pPr>
        <w:ind w:left="4257" w:hanging="567"/>
      </w:pPr>
      <w:rPr>
        <w:rFonts w:hint="default"/>
      </w:rPr>
    </w:lvl>
    <w:lvl w:ilvl="4" w:tplc="A678E4E0">
      <w:start w:val="1"/>
      <w:numFmt w:val="bullet"/>
      <w:lvlText w:val="•"/>
      <w:lvlJc w:val="left"/>
      <w:pPr>
        <w:ind w:left="5169" w:hanging="567"/>
      </w:pPr>
      <w:rPr>
        <w:rFonts w:hint="default"/>
      </w:rPr>
    </w:lvl>
    <w:lvl w:ilvl="5" w:tplc="21668E2C">
      <w:start w:val="1"/>
      <w:numFmt w:val="bullet"/>
      <w:lvlText w:val="•"/>
      <w:lvlJc w:val="left"/>
      <w:pPr>
        <w:ind w:left="6082" w:hanging="567"/>
      </w:pPr>
      <w:rPr>
        <w:rFonts w:hint="default"/>
      </w:rPr>
    </w:lvl>
    <w:lvl w:ilvl="6" w:tplc="A3187CBE">
      <w:start w:val="1"/>
      <w:numFmt w:val="bullet"/>
      <w:lvlText w:val="•"/>
      <w:lvlJc w:val="left"/>
      <w:pPr>
        <w:ind w:left="6995" w:hanging="567"/>
      </w:pPr>
      <w:rPr>
        <w:rFonts w:hint="default"/>
      </w:rPr>
    </w:lvl>
    <w:lvl w:ilvl="7" w:tplc="00F86ED8">
      <w:start w:val="1"/>
      <w:numFmt w:val="bullet"/>
      <w:lvlText w:val="•"/>
      <w:lvlJc w:val="left"/>
      <w:pPr>
        <w:ind w:left="7908" w:hanging="567"/>
      </w:pPr>
      <w:rPr>
        <w:rFonts w:hint="default"/>
      </w:rPr>
    </w:lvl>
    <w:lvl w:ilvl="8" w:tplc="C4E29982">
      <w:start w:val="1"/>
      <w:numFmt w:val="bullet"/>
      <w:lvlText w:val="•"/>
      <w:lvlJc w:val="left"/>
      <w:pPr>
        <w:ind w:left="8820" w:hanging="567"/>
      </w:pPr>
      <w:rPr>
        <w:rFonts w:hint="default"/>
      </w:rPr>
    </w:lvl>
  </w:abstractNum>
  <w:abstractNum w:abstractNumId="35">
    <w:nsid w:val="66F51513"/>
    <w:multiLevelType w:val="multilevel"/>
    <w:tmpl w:val="4F888470"/>
    <w:lvl w:ilvl="0">
      <w:start w:val="1"/>
      <w:numFmt w:val="decimal"/>
      <w:lvlText w:val="%1"/>
      <w:lvlJc w:val="left"/>
      <w:pPr>
        <w:ind w:left="1660" w:hanging="852"/>
      </w:pPr>
      <w:rPr>
        <w:rFonts w:hint="default"/>
      </w:rPr>
    </w:lvl>
    <w:lvl w:ilvl="1">
      <w:start w:val="10"/>
      <w:numFmt w:val="decimal"/>
      <w:lvlText w:val="%1.%2"/>
      <w:lvlJc w:val="left"/>
      <w:pPr>
        <w:ind w:left="1660" w:hanging="852"/>
      </w:pPr>
      <w:rPr>
        <w:rFonts w:hint="default"/>
      </w:rPr>
    </w:lvl>
    <w:lvl w:ilvl="2">
      <w:start w:val="7"/>
      <w:numFmt w:val="decimal"/>
      <w:lvlText w:val="%1.%2.%3"/>
      <w:lvlJc w:val="left"/>
      <w:pPr>
        <w:ind w:left="1660" w:hanging="852"/>
      </w:pPr>
      <w:rPr>
        <w:rFonts w:hint="default"/>
      </w:rPr>
    </w:lvl>
    <w:lvl w:ilvl="3">
      <w:start w:val="1"/>
      <w:numFmt w:val="decimal"/>
      <w:lvlText w:val="%1.%2.%3.%4."/>
      <w:lvlJc w:val="left"/>
      <w:pPr>
        <w:ind w:left="1660" w:hanging="852"/>
      </w:pPr>
      <w:rPr>
        <w:rFonts w:ascii="Tahoma" w:eastAsia="Tahoma" w:hAnsi="Tahoma" w:hint="default"/>
        <w:w w:val="99"/>
        <w:sz w:val="18"/>
        <w:szCs w:val="18"/>
      </w:rPr>
    </w:lvl>
    <w:lvl w:ilvl="4">
      <w:start w:val="1"/>
      <w:numFmt w:val="bullet"/>
      <w:lvlText w:val=""/>
      <w:lvlJc w:val="left"/>
      <w:pPr>
        <w:ind w:left="1540" w:hanging="360"/>
      </w:pPr>
      <w:rPr>
        <w:rFonts w:ascii="Wingdings" w:eastAsia="Wingdings" w:hAnsi="Wingdings" w:hint="default"/>
        <w:sz w:val="18"/>
        <w:szCs w:val="18"/>
      </w:rPr>
    </w:lvl>
    <w:lvl w:ilvl="5">
      <w:start w:val="1"/>
      <w:numFmt w:val="bullet"/>
      <w:lvlText w:val="•"/>
      <w:lvlJc w:val="left"/>
      <w:pPr>
        <w:ind w:left="5654" w:hanging="360"/>
      </w:pPr>
      <w:rPr>
        <w:rFonts w:hint="default"/>
      </w:rPr>
    </w:lvl>
    <w:lvl w:ilvl="6">
      <w:start w:val="1"/>
      <w:numFmt w:val="bullet"/>
      <w:lvlText w:val="•"/>
      <w:lvlJc w:val="left"/>
      <w:pPr>
        <w:ind w:left="6652" w:hanging="360"/>
      </w:pPr>
      <w:rPr>
        <w:rFonts w:hint="default"/>
      </w:rPr>
    </w:lvl>
    <w:lvl w:ilvl="7">
      <w:start w:val="1"/>
      <w:numFmt w:val="bullet"/>
      <w:lvlText w:val="•"/>
      <w:lvlJc w:val="left"/>
      <w:pPr>
        <w:ind w:left="7651" w:hanging="360"/>
      </w:pPr>
      <w:rPr>
        <w:rFonts w:hint="default"/>
      </w:rPr>
    </w:lvl>
    <w:lvl w:ilvl="8">
      <w:start w:val="1"/>
      <w:numFmt w:val="bullet"/>
      <w:lvlText w:val="•"/>
      <w:lvlJc w:val="left"/>
      <w:pPr>
        <w:ind w:left="8649" w:hanging="360"/>
      </w:pPr>
      <w:rPr>
        <w:rFonts w:hint="default"/>
      </w:rPr>
    </w:lvl>
  </w:abstractNum>
  <w:abstractNum w:abstractNumId="36">
    <w:nsid w:val="67D81C38"/>
    <w:multiLevelType w:val="hybridMultilevel"/>
    <w:tmpl w:val="A8B6D4FA"/>
    <w:lvl w:ilvl="0" w:tplc="F4C010E2">
      <w:start w:val="1"/>
      <w:numFmt w:val="decimal"/>
      <w:lvlText w:val="%1)"/>
      <w:lvlJc w:val="left"/>
      <w:pPr>
        <w:ind w:left="1094" w:hanging="274"/>
      </w:pPr>
      <w:rPr>
        <w:rFonts w:ascii="Tahoma" w:eastAsia="Tahoma" w:hAnsi="Tahoma" w:hint="default"/>
        <w:w w:val="99"/>
        <w:sz w:val="18"/>
        <w:szCs w:val="18"/>
      </w:rPr>
    </w:lvl>
    <w:lvl w:ilvl="1" w:tplc="1286046A">
      <w:start w:val="1"/>
      <w:numFmt w:val="bullet"/>
      <w:lvlText w:val="•"/>
      <w:lvlJc w:val="left"/>
      <w:pPr>
        <w:ind w:left="2049" w:hanging="274"/>
      </w:pPr>
      <w:rPr>
        <w:rFonts w:hint="default"/>
      </w:rPr>
    </w:lvl>
    <w:lvl w:ilvl="2" w:tplc="A89C0F20">
      <w:start w:val="1"/>
      <w:numFmt w:val="bullet"/>
      <w:lvlText w:val="•"/>
      <w:lvlJc w:val="left"/>
      <w:pPr>
        <w:ind w:left="3004" w:hanging="274"/>
      </w:pPr>
      <w:rPr>
        <w:rFonts w:hint="default"/>
      </w:rPr>
    </w:lvl>
    <w:lvl w:ilvl="3" w:tplc="7DCC5E16">
      <w:start w:val="1"/>
      <w:numFmt w:val="bullet"/>
      <w:lvlText w:val="•"/>
      <w:lvlJc w:val="left"/>
      <w:pPr>
        <w:ind w:left="3959" w:hanging="274"/>
      </w:pPr>
      <w:rPr>
        <w:rFonts w:hint="default"/>
      </w:rPr>
    </w:lvl>
    <w:lvl w:ilvl="4" w:tplc="FC4EC6EC">
      <w:start w:val="1"/>
      <w:numFmt w:val="bullet"/>
      <w:lvlText w:val="•"/>
      <w:lvlJc w:val="left"/>
      <w:pPr>
        <w:ind w:left="4915" w:hanging="274"/>
      </w:pPr>
      <w:rPr>
        <w:rFonts w:hint="default"/>
      </w:rPr>
    </w:lvl>
    <w:lvl w:ilvl="5" w:tplc="E826AE58">
      <w:start w:val="1"/>
      <w:numFmt w:val="bullet"/>
      <w:lvlText w:val="•"/>
      <w:lvlJc w:val="left"/>
      <w:pPr>
        <w:ind w:left="5870" w:hanging="274"/>
      </w:pPr>
      <w:rPr>
        <w:rFonts w:hint="default"/>
      </w:rPr>
    </w:lvl>
    <w:lvl w:ilvl="6" w:tplc="DFE013B0">
      <w:start w:val="1"/>
      <w:numFmt w:val="bullet"/>
      <w:lvlText w:val="•"/>
      <w:lvlJc w:val="left"/>
      <w:pPr>
        <w:ind w:left="6825" w:hanging="274"/>
      </w:pPr>
      <w:rPr>
        <w:rFonts w:hint="default"/>
      </w:rPr>
    </w:lvl>
    <w:lvl w:ilvl="7" w:tplc="A76C8218">
      <w:start w:val="1"/>
      <w:numFmt w:val="bullet"/>
      <w:lvlText w:val="•"/>
      <w:lvlJc w:val="left"/>
      <w:pPr>
        <w:ind w:left="7780" w:hanging="274"/>
      </w:pPr>
      <w:rPr>
        <w:rFonts w:hint="default"/>
      </w:rPr>
    </w:lvl>
    <w:lvl w:ilvl="8" w:tplc="316A3A84">
      <w:start w:val="1"/>
      <w:numFmt w:val="bullet"/>
      <w:lvlText w:val="•"/>
      <w:lvlJc w:val="left"/>
      <w:pPr>
        <w:ind w:left="8735" w:hanging="274"/>
      </w:pPr>
      <w:rPr>
        <w:rFonts w:hint="default"/>
      </w:rPr>
    </w:lvl>
  </w:abstractNum>
  <w:abstractNum w:abstractNumId="37">
    <w:nsid w:val="68AB30DB"/>
    <w:multiLevelType w:val="hybridMultilevel"/>
    <w:tmpl w:val="EBF01404"/>
    <w:lvl w:ilvl="0" w:tplc="6208469A">
      <w:start w:val="1"/>
      <w:numFmt w:val="bullet"/>
      <w:lvlText w:val=""/>
      <w:lvlJc w:val="left"/>
      <w:pPr>
        <w:ind w:left="1216" w:hanging="396"/>
      </w:pPr>
      <w:rPr>
        <w:rFonts w:ascii="Wingdings" w:eastAsia="Wingdings" w:hAnsi="Wingdings" w:hint="default"/>
        <w:sz w:val="18"/>
        <w:szCs w:val="18"/>
      </w:rPr>
    </w:lvl>
    <w:lvl w:ilvl="1" w:tplc="EF3A01E8">
      <w:start w:val="1"/>
      <w:numFmt w:val="bullet"/>
      <w:lvlText w:val="•"/>
      <w:lvlJc w:val="left"/>
      <w:pPr>
        <w:ind w:left="2159" w:hanging="396"/>
      </w:pPr>
      <w:rPr>
        <w:rFonts w:hint="default"/>
      </w:rPr>
    </w:lvl>
    <w:lvl w:ilvl="2" w:tplc="6DF490F8">
      <w:start w:val="1"/>
      <w:numFmt w:val="bullet"/>
      <w:lvlText w:val="•"/>
      <w:lvlJc w:val="left"/>
      <w:pPr>
        <w:ind w:left="3102" w:hanging="396"/>
      </w:pPr>
      <w:rPr>
        <w:rFonts w:hint="default"/>
      </w:rPr>
    </w:lvl>
    <w:lvl w:ilvl="3" w:tplc="DE9A4F56">
      <w:start w:val="1"/>
      <w:numFmt w:val="bullet"/>
      <w:lvlText w:val="•"/>
      <w:lvlJc w:val="left"/>
      <w:pPr>
        <w:ind w:left="4045" w:hanging="396"/>
      </w:pPr>
      <w:rPr>
        <w:rFonts w:hint="default"/>
      </w:rPr>
    </w:lvl>
    <w:lvl w:ilvl="4" w:tplc="27068920">
      <w:start w:val="1"/>
      <w:numFmt w:val="bullet"/>
      <w:lvlText w:val="•"/>
      <w:lvlJc w:val="left"/>
      <w:pPr>
        <w:ind w:left="4988" w:hanging="396"/>
      </w:pPr>
      <w:rPr>
        <w:rFonts w:hint="default"/>
      </w:rPr>
    </w:lvl>
    <w:lvl w:ilvl="5" w:tplc="26ECB8EE">
      <w:start w:val="1"/>
      <w:numFmt w:val="bullet"/>
      <w:lvlText w:val="•"/>
      <w:lvlJc w:val="left"/>
      <w:pPr>
        <w:ind w:left="5931" w:hanging="396"/>
      </w:pPr>
      <w:rPr>
        <w:rFonts w:hint="default"/>
      </w:rPr>
    </w:lvl>
    <w:lvl w:ilvl="6" w:tplc="033A30FE">
      <w:start w:val="1"/>
      <w:numFmt w:val="bullet"/>
      <w:lvlText w:val="•"/>
      <w:lvlJc w:val="left"/>
      <w:pPr>
        <w:ind w:left="6874" w:hanging="396"/>
      </w:pPr>
      <w:rPr>
        <w:rFonts w:hint="default"/>
      </w:rPr>
    </w:lvl>
    <w:lvl w:ilvl="7" w:tplc="D3B434BC">
      <w:start w:val="1"/>
      <w:numFmt w:val="bullet"/>
      <w:lvlText w:val="•"/>
      <w:lvlJc w:val="left"/>
      <w:pPr>
        <w:ind w:left="7817" w:hanging="396"/>
      </w:pPr>
      <w:rPr>
        <w:rFonts w:hint="default"/>
      </w:rPr>
    </w:lvl>
    <w:lvl w:ilvl="8" w:tplc="9EB87298">
      <w:start w:val="1"/>
      <w:numFmt w:val="bullet"/>
      <w:lvlText w:val="•"/>
      <w:lvlJc w:val="left"/>
      <w:pPr>
        <w:ind w:left="8760" w:hanging="396"/>
      </w:pPr>
      <w:rPr>
        <w:rFonts w:hint="default"/>
      </w:rPr>
    </w:lvl>
  </w:abstractNum>
  <w:abstractNum w:abstractNumId="38">
    <w:nsid w:val="697D2D48"/>
    <w:multiLevelType w:val="hybridMultilevel"/>
    <w:tmpl w:val="DA06B112"/>
    <w:lvl w:ilvl="0" w:tplc="704C932A">
      <w:start w:val="1"/>
      <w:numFmt w:val="bullet"/>
      <w:lvlText w:val=""/>
      <w:lvlJc w:val="left"/>
      <w:pPr>
        <w:ind w:left="1216" w:hanging="396"/>
      </w:pPr>
      <w:rPr>
        <w:rFonts w:ascii="Wingdings" w:eastAsia="Wingdings" w:hAnsi="Wingdings" w:hint="default"/>
        <w:sz w:val="18"/>
        <w:szCs w:val="18"/>
      </w:rPr>
    </w:lvl>
    <w:lvl w:ilvl="1" w:tplc="4378A5DE">
      <w:start w:val="1"/>
      <w:numFmt w:val="bullet"/>
      <w:lvlText w:val="•"/>
      <w:lvlJc w:val="left"/>
      <w:pPr>
        <w:ind w:left="2159" w:hanging="396"/>
      </w:pPr>
      <w:rPr>
        <w:rFonts w:hint="default"/>
      </w:rPr>
    </w:lvl>
    <w:lvl w:ilvl="2" w:tplc="C3E828B2">
      <w:start w:val="1"/>
      <w:numFmt w:val="bullet"/>
      <w:lvlText w:val="•"/>
      <w:lvlJc w:val="left"/>
      <w:pPr>
        <w:ind w:left="3102" w:hanging="396"/>
      </w:pPr>
      <w:rPr>
        <w:rFonts w:hint="default"/>
      </w:rPr>
    </w:lvl>
    <w:lvl w:ilvl="3" w:tplc="B8D2E6EA">
      <w:start w:val="1"/>
      <w:numFmt w:val="bullet"/>
      <w:lvlText w:val="•"/>
      <w:lvlJc w:val="left"/>
      <w:pPr>
        <w:ind w:left="4045" w:hanging="396"/>
      </w:pPr>
      <w:rPr>
        <w:rFonts w:hint="default"/>
      </w:rPr>
    </w:lvl>
    <w:lvl w:ilvl="4" w:tplc="36B649CA">
      <w:start w:val="1"/>
      <w:numFmt w:val="bullet"/>
      <w:lvlText w:val="•"/>
      <w:lvlJc w:val="left"/>
      <w:pPr>
        <w:ind w:left="4988" w:hanging="396"/>
      </w:pPr>
      <w:rPr>
        <w:rFonts w:hint="default"/>
      </w:rPr>
    </w:lvl>
    <w:lvl w:ilvl="5" w:tplc="34EC9282">
      <w:start w:val="1"/>
      <w:numFmt w:val="bullet"/>
      <w:lvlText w:val="•"/>
      <w:lvlJc w:val="left"/>
      <w:pPr>
        <w:ind w:left="5931" w:hanging="396"/>
      </w:pPr>
      <w:rPr>
        <w:rFonts w:hint="default"/>
      </w:rPr>
    </w:lvl>
    <w:lvl w:ilvl="6" w:tplc="1BC808E4">
      <w:start w:val="1"/>
      <w:numFmt w:val="bullet"/>
      <w:lvlText w:val="•"/>
      <w:lvlJc w:val="left"/>
      <w:pPr>
        <w:ind w:left="6874" w:hanging="396"/>
      </w:pPr>
      <w:rPr>
        <w:rFonts w:hint="default"/>
      </w:rPr>
    </w:lvl>
    <w:lvl w:ilvl="7" w:tplc="508A3926">
      <w:start w:val="1"/>
      <w:numFmt w:val="bullet"/>
      <w:lvlText w:val="•"/>
      <w:lvlJc w:val="left"/>
      <w:pPr>
        <w:ind w:left="7817" w:hanging="396"/>
      </w:pPr>
      <w:rPr>
        <w:rFonts w:hint="default"/>
      </w:rPr>
    </w:lvl>
    <w:lvl w:ilvl="8" w:tplc="C87CDCD8">
      <w:start w:val="1"/>
      <w:numFmt w:val="bullet"/>
      <w:lvlText w:val="•"/>
      <w:lvlJc w:val="left"/>
      <w:pPr>
        <w:ind w:left="8760" w:hanging="396"/>
      </w:pPr>
      <w:rPr>
        <w:rFonts w:hint="default"/>
      </w:rPr>
    </w:lvl>
  </w:abstractNum>
  <w:abstractNum w:abstractNumId="39">
    <w:nsid w:val="69C325FF"/>
    <w:multiLevelType w:val="multilevel"/>
    <w:tmpl w:val="31DE7C92"/>
    <w:lvl w:ilvl="0">
      <w:start w:val="1"/>
      <w:numFmt w:val="decimal"/>
      <w:lvlText w:val="%1"/>
      <w:lvlJc w:val="left"/>
      <w:pPr>
        <w:ind w:left="1518" w:hanging="1419"/>
      </w:pPr>
      <w:rPr>
        <w:rFonts w:hint="default"/>
      </w:rPr>
    </w:lvl>
    <w:lvl w:ilvl="1">
      <w:start w:val="10"/>
      <w:numFmt w:val="decimal"/>
      <w:lvlText w:val="%1.%2"/>
      <w:lvlJc w:val="left"/>
      <w:pPr>
        <w:ind w:left="1518" w:hanging="1419"/>
      </w:pPr>
      <w:rPr>
        <w:rFonts w:hint="default"/>
      </w:rPr>
    </w:lvl>
    <w:lvl w:ilvl="2">
      <w:start w:val="5"/>
      <w:numFmt w:val="decimal"/>
      <w:lvlText w:val="%1.%2.%3"/>
      <w:lvlJc w:val="left"/>
      <w:pPr>
        <w:ind w:left="1518" w:hanging="1419"/>
      </w:pPr>
      <w:rPr>
        <w:rFonts w:hint="default"/>
      </w:rPr>
    </w:lvl>
    <w:lvl w:ilvl="3">
      <w:start w:val="1"/>
      <w:numFmt w:val="decimal"/>
      <w:lvlText w:val="%1.%2.%3.%4."/>
      <w:lvlJc w:val="left"/>
      <w:pPr>
        <w:ind w:left="1518" w:hanging="1419"/>
      </w:pPr>
      <w:rPr>
        <w:rFonts w:ascii="Tahoma" w:eastAsia="Tahoma" w:hAnsi="Tahoma" w:hint="default"/>
        <w:w w:val="99"/>
        <w:sz w:val="18"/>
        <w:szCs w:val="18"/>
      </w:rPr>
    </w:lvl>
    <w:lvl w:ilvl="4">
      <w:start w:val="1"/>
      <w:numFmt w:val="bullet"/>
      <w:lvlText w:val="•"/>
      <w:lvlJc w:val="left"/>
      <w:pPr>
        <w:ind w:left="5169" w:hanging="1419"/>
      </w:pPr>
      <w:rPr>
        <w:rFonts w:hint="default"/>
      </w:rPr>
    </w:lvl>
    <w:lvl w:ilvl="5">
      <w:start w:val="1"/>
      <w:numFmt w:val="bullet"/>
      <w:lvlText w:val="•"/>
      <w:lvlJc w:val="left"/>
      <w:pPr>
        <w:ind w:left="6082" w:hanging="1419"/>
      </w:pPr>
      <w:rPr>
        <w:rFonts w:hint="default"/>
      </w:rPr>
    </w:lvl>
    <w:lvl w:ilvl="6">
      <w:start w:val="1"/>
      <w:numFmt w:val="bullet"/>
      <w:lvlText w:val="•"/>
      <w:lvlJc w:val="left"/>
      <w:pPr>
        <w:ind w:left="6995" w:hanging="1419"/>
      </w:pPr>
      <w:rPr>
        <w:rFonts w:hint="default"/>
      </w:rPr>
    </w:lvl>
    <w:lvl w:ilvl="7">
      <w:start w:val="1"/>
      <w:numFmt w:val="bullet"/>
      <w:lvlText w:val="•"/>
      <w:lvlJc w:val="left"/>
      <w:pPr>
        <w:ind w:left="7908" w:hanging="1419"/>
      </w:pPr>
      <w:rPr>
        <w:rFonts w:hint="default"/>
      </w:rPr>
    </w:lvl>
    <w:lvl w:ilvl="8">
      <w:start w:val="1"/>
      <w:numFmt w:val="bullet"/>
      <w:lvlText w:val="•"/>
      <w:lvlJc w:val="left"/>
      <w:pPr>
        <w:ind w:left="8820" w:hanging="1419"/>
      </w:pPr>
      <w:rPr>
        <w:rFonts w:hint="default"/>
      </w:rPr>
    </w:lvl>
  </w:abstractNum>
  <w:abstractNum w:abstractNumId="40">
    <w:nsid w:val="6A5F0921"/>
    <w:multiLevelType w:val="multilevel"/>
    <w:tmpl w:val="788E4E3A"/>
    <w:lvl w:ilvl="0">
      <w:start w:val="1"/>
      <w:numFmt w:val="decimal"/>
      <w:lvlText w:val="%1."/>
      <w:lvlJc w:val="left"/>
      <w:pPr>
        <w:ind w:left="480" w:hanging="197"/>
      </w:pPr>
      <w:rPr>
        <w:rFonts w:ascii="Tahoma" w:eastAsia="Tahoma" w:hAnsi="Tahoma" w:hint="default"/>
        <w:b/>
        <w:bCs/>
        <w:w w:val="99"/>
        <w:sz w:val="14"/>
        <w:szCs w:val="14"/>
      </w:rPr>
    </w:lvl>
    <w:lvl w:ilvl="1">
      <w:start w:val="1"/>
      <w:numFmt w:val="decimal"/>
      <w:lvlText w:val="%1.%2."/>
      <w:lvlJc w:val="left"/>
      <w:pPr>
        <w:ind w:left="960" w:hanging="721"/>
      </w:pPr>
      <w:rPr>
        <w:rFonts w:ascii="Tahoma" w:eastAsia="Tahoma" w:hAnsi="Tahoma" w:hint="default"/>
        <w:b/>
        <w:bCs/>
        <w:w w:val="99"/>
        <w:sz w:val="14"/>
        <w:szCs w:val="14"/>
      </w:rPr>
    </w:lvl>
    <w:lvl w:ilvl="2">
      <w:start w:val="1"/>
      <w:numFmt w:val="bullet"/>
      <w:lvlText w:val="•"/>
      <w:lvlJc w:val="left"/>
      <w:pPr>
        <w:ind w:left="994" w:hanging="721"/>
      </w:pPr>
      <w:rPr>
        <w:rFonts w:hint="default"/>
      </w:rPr>
    </w:lvl>
    <w:lvl w:ilvl="3">
      <w:start w:val="1"/>
      <w:numFmt w:val="bullet"/>
      <w:lvlText w:val="•"/>
      <w:lvlJc w:val="left"/>
      <w:pPr>
        <w:ind w:left="2188" w:hanging="721"/>
      </w:pPr>
      <w:rPr>
        <w:rFonts w:hint="default"/>
      </w:rPr>
    </w:lvl>
    <w:lvl w:ilvl="4">
      <w:start w:val="1"/>
      <w:numFmt w:val="bullet"/>
      <w:lvlText w:val="•"/>
      <w:lvlJc w:val="left"/>
      <w:pPr>
        <w:ind w:left="3382" w:hanging="721"/>
      </w:pPr>
      <w:rPr>
        <w:rFonts w:hint="default"/>
      </w:rPr>
    </w:lvl>
    <w:lvl w:ilvl="5">
      <w:start w:val="1"/>
      <w:numFmt w:val="bullet"/>
      <w:lvlText w:val="•"/>
      <w:lvlJc w:val="left"/>
      <w:pPr>
        <w:ind w:left="4576" w:hanging="721"/>
      </w:pPr>
      <w:rPr>
        <w:rFonts w:hint="default"/>
      </w:rPr>
    </w:lvl>
    <w:lvl w:ilvl="6">
      <w:start w:val="1"/>
      <w:numFmt w:val="bullet"/>
      <w:lvlText w:val="•"/>
      <w:lvlJc w:val="left"/>
      <w:pPr>
        <w:ind w:left="5770" w:hanging="721"/>
      </w:pPr>
      <w:rPr>
        <w:rFonts w:hint="default"/>
      </w:rPr>
    </w:lvl>
    <w:lvl w:ilvl="7">
      <w:start w:val="1"/>
      <w:numFmt w:val="bullet"/>
      <w:lvlText w:val="•"/>
      <w:lvlJc w:val="left"/>
      <w:pPr>
        <w:ind w:left="6964" w:hanging="721"/>
      </w:pPr>
      <w:rPr>
        <w:rFonts w:hint="default"/>
      </w:rPr>
    </w:lvl>
    <w:lvl w:ilvl="8">
      <w:start w:val="1"/>
      <w:numFmt w:val="bullet"/>
      <w:lvlText w:val="•"/>
      <w:lvlJc w:val="left"/>
      <w:pPr>
        <w:ind w:left="8158" w:hanging="721"/>
      </w:pPr>
      <w:rPr>
        <w:rFonts w:hint="default"/>
      </w:rPr>
    </w:lvl>
  </w:abstractNum>
  <w:abstractNum w:abstractNumId="41">
    <w:nsid w:val="6E9B0FAE"/>
    <w:multiLevelType w:val="hybridMultilevel"/>
    <w:tmpl w:val="8B780254"/>
    <w:lvl w:ilvl="0" w:tplc="A5EE136A">
      <w:start w:val="1"/>
      <w:numFmt w:val="bullet"/>
      <w:lvlText w:val=""/>
      <w:lvlJc w:val="left"/>
      <w:pPr>
        <w:ind w:left="1216" w:hanging="396"/>
      </w:pPr>
      <w:rPr>
        <w:rFonts w:ascii="Wingdings" w:eastAsia="Wingdings" w:hAnsi="Wingdings" w:hint="default"/>
        <w:sz w:val="18"/>
        <w:szCs w:val="18"/>
      </w:rPr>
    </w:lvl>
    <w:lvl w:ilvl="1" w:tplc="19DEA508">
      <w:start w:val="1"/>
      <w:numFmt w:val="bullet"/>
      <w:lvlText w:val="•"/>
      <w:lvlJc w:val="left"/>
      <w:pPr>
        <w:ind w:left="2159" w:hanging="396"/>
      </w:pPr>
      <w:rPr>
        <w:rFonts w:hint="default"/>
      </w:rPr>
    </w:lvl>
    <w:lvl w:ilvl="2" w:tplc="8EDAA278">
      <w:start w:val="1"/>
      <w:numFmt w:val="bullet"/>
      <w:lvlText w:val="•"/>
      <w:lvlJc w:val="left"/>
      <w:pPr>
        <w:ind w:left="3102" w:hanging="396"/>
      </w:pPr>
      <w:rPr>
        <w:rFonts w:hint="default"/>
      </w:rPr>
    </w:lvl>
    <w:lvl w:ilvl="3" w:tplc="75E424F6">
      <w:start w:val="1"/>
      <w:numFmt w:val="bullet"/>
      <w:lvlText w:val="•"/>
      <w:lvlJc w:val="left"/>
      <w:pPr>
        <w:ind w:left="4045" w:hanging="396"/>
      </w:pPr>
      <w:rPr>
        <w:rFonts w:hint="default"/>
      </w:rPr>
    </w:lvl>
    <w:lvl w:ilvl="4" w:tplc="62F81F5E">
      <w:start w:val="1"/>
      <w:numFmt w:val="bullet"/>
      <w:lvlText w:val="•"/>
      <w:lvlJc w:val="left"/>
      <w:pPr>
        <w:ind w:left="4988" w:hanging="396"/>
      </w:pPr>
      <w:rPr>
        <w:rFonts w:hint="default"/>
      </w:rPr>
    </w:lvl>
    <w:lvl w:ilvl="5" w:tplc="B366FA4A">
      <w:start w:val="1"/>
      <w:numFmt w:val="bullet"/>
      <w:lvlText w:val="•"/>
      <w:lvlJc w:val="left"/>
      <w:pPr>
        <w:ind w:left="5931" w:hanging="396"/>
      </w:pPr>
      <w:rPr>
        <w:rFonts w:hint="default"/>
      </w:rPr>
    </w:lvl>
    <w:lvl w:ilvl="6" w:tplc="8DD6C9A0">
      <w:start w:val="1"/>
      <w:numFmt w:val="bullet"/>
      <w:lvlText w:val="•"/>
      <w:lvlJc w:val="left"/>
      <w:pPr>
        <w:ind w:left="6874" w:hanging="396"/>
      </w:pPr>
      <w:rPr>
        <w:rFonts w:hint="default"/>
      </w:rPr>
    </w:lvl>
    <w:lvl w:ilvl="7" w:tplc="9184DE04">
      <w:start w:val="1"/>
      <w:numFmt w:val="bullet"/>
      <w:lvlText w:val="•"/>
      <w:lvlJc w:val="left"/>
      <w:pPr>
        <w:ind w:left="7817" w:hanging="396"/>
      </w:pPr>
      <w:rPr>
        <w:rFonts w:hint="default"/>
      </w:rPr>
    </w:lvl>
    <w:lvl w:ilvl="8" w:tplc="E19E27DC">
      <w:start w:val="1"/>
      <w:numFmt w:val="bullet"/>
      <w:lvlText w:val="•"/>
      <w:lvlJc w:val="left"/>
      <w:pPr>
        <w:ind w:left="8760" w:hanging="396"/>
      </w:pPr>
      <w:rPr>
        <w:rFonts w:hint="default"/>
      </w:rPr>
    </w:lvl>
  </w:abstractNum>
  <w:abstractNum w:abstractNumId="42">
    <w:nsid w:val="6FC77554"/>
    <w:multiLevelType w:val="multilevel"/>
    <w:tmpl w:val="96188CD4"/>
    <w:lvl w:ilvl="0">
      <w:start w:val="1"/>
      <w:numFmt w:val="decimal"/>
      <w:lvlText w:val="%1."/>
      <w:lvlJc w:val="left"/>
      <w:pPr>
        <w:ind w:left="820" w:hanging="361"/>
        <w:jc w:val="right"/>
      </w:pPr>
      <w:rPr>
        <w:rFonts w:ascii="Tahoma" w:eastAsia="Tahoma" w:hAnsi="Tahoma" w:hint="default"/>
        <w:b/>
        <w:bCs/>
        <w:spacing w:val="20"/>
        <w:w w:val="99"/>
        <w:sz w:val="24"/>
        <w:szCs w:val="24"/>
      </w:rPr>
    </w:lvl>
    <w:lvl w:ilvl="1">
      <w:start w:val="1"/>
      <w:numFmt w:val="decimal"/>
      <w:lvlText w:val="%1.%2."/>
      <w:lvlJc w:val="left"/>
      <w:pPr>
        <w:ind w:left="820" w:hanging="721"/>
      </w:pPr>
      <w:rPr>
        <w:rFonts w:ascii="Tahoma" w:eastAsia="Tahoma" w:hAnsi="Tahoma" w:hint="default"/>
        <w:w w:val="99"/>
        <w:sz w:val="18"/>
        <w:szCs w:val="18"/>
      </w:rPr>
    </w:lvl>
    <w:lvl w:ilvl="2">
      <w:start w:val="1"/>
      <w:numFmt w:val="decimal"/>
      <w:lvlText w:val="%1.%2.%3."/>
      <w:lvlJc w:val="left"/>
      <w:pPr>
        <w:ind w:left="820" w:hanging="721"/>
      </w:pPr>
      <w:rPr>
        <w:rFonts w:ascii="Tahoma" w:eastAsia="Tahoma" w:hAnsi="Tahoma" w:hint="default"/>
        <w:w w:val="99"/>
        <w:sz w:val="18"/>
        <w:szCs w:val="18"/>
      </w:rPr>
    </w:lvl>
    <w:lvl w:ilvl="3">
      <w:start w:val="1"/>
      <w:numFmt w:val="bullet"/>
      <w:lvlText w:val="-"/>
      <w:lvlJc w:val="left"/>
      <w:pPr>
        <w:ind w:left="928" w:hanging="120"/>
      </w:pPr>
      <w:rPr>
        <w:rFonts w:ascii="Tahoma" w:eastAsia="Tahoma" w:hAnsi="Tahoma" w:hint="default"/>
        <w:sz w:val="18"/>
        <w:szCs w:val="18"/>
      </w:rPr>
    </w:lvl>
    <w:lvl w:ilvl="4">
      <w:start w:val="1"/>
      <w:numFmt w:val="bullet"/>
      <w:lvlText w:val="•"/>
      <w:lvlJc w:val="left"/>
      <w:pPr>
        <w:ind w:left="2316" w:hanging="120"/>
      </w:pPr>
      <w:rPr>
        <w:rFonts w:hint="default"/>
      </w:rPr>
    </w:lvl>
    <w:lvl w:ilvl="5">
      <w:start w:val="1"/>
      <w:numFmt w:val="bullet"/>
      <w:lvlText w:val="•"/>
      <w:lvlJc w:val="left"/>
      <w:pPr>
        <w:ind w:left="3705" w:hanging="120"/>
      </w:pPr>
      <w:rPr>
        <w:rFonts w:hint="default"/>
      </w:rPr>
    </w:lvl>
    <w:lvl w:ilvl="6">
      <w:start w:val="1"/>
      <w:numFmt w:val="bullet"/>
      <w:lvlText w:val="•"/>
      <w:lvlJc w:val="left"/>
      <w:pPr>
        <w:ind w:left="5093" w:hanging="120"/>
      </w:pPr>
      <w:rPr>
        <w:rFonts w:hint="default"/>
      </w:rPr>
    </w:lvl>
    <w:lvl w:ilvl="7">
      <w:start w:val="1"/>
      <w:numFmt w:val="bullet"/>
      <w:lvlText w:val="•"/>
      <w:lvlJc w:val="left"/>
      <w:pPr>
        <w:ind w:left="6481" w:hanging="120"/>
      </w:pPr>
      <w:rPr>
        <w:rFonts w:hint="default"/>
      </w:rPr>
    </w:lvl>
    <w:lvl w:ilvl="8">
      <w:start w:val="1"/>
      <w:numFmt w:val="bullet"/>
      <w:lvlText w:val="•"/>
      <w:lvlJc w:val="left"/>
      <w:pPr>
        <w:ind w:left="7869" w:hanging="120"/>
      </w:pPr>
      <w:rPr>
        <w:rFonts w:hint="default"/>
      </w:rPr>
    </w:lvl>
  </w:abstractNum>
  <w:abstractNum w:abstractNumId="43">
    <w:nsid w:val="70EB2FF5"/>
    <w:multiLevelType w:val="hybridMultilevel"/>
    <w:tmpl w:val="2624AB90"/>
    <w:lvl w:ilvl="0" w:tplc="679437C6">
      <w:start w:val="1"/>
      <w:numFmt w:val="bullet"/>
      <w:lvlText w:val=""/>
      <w:lvlJc w:val="left"/>
      <w:pPr>
        <w:ind w:left="1540" w:hanging="360"/>
      </w:pPr>
      <w:rPr>
        <w:rFonts w:ascii="Symbol" w:eastAsia="Symbol" w:hAnsi="Symbol" w:hint="default"/>
        <w:sz w:val="18"/>
        <w:szCs w:val="18"/>
      </w:rPr>
    </w:lvl>
    <w:lvl w:ilvl="1" w:tplc="0F3E3BFC">
      <w:start w:val="1"/>
      <w:numFmt w:val="bullet"/>
      <w:lvlText w:val="•"/>
      <w:lvlJc w:val="left"/>
      <w:pPr>
        <w:ind w:left="2451" w:hanging="360"/>
      </w:pPr>
      <w:rPr>
        <w:rFonts w:hint="default"/>
      </w:rPr>
    </w:lvl>
    <w:lvl w:ilvl="2" w:tplc="7CD69634">
      <w:start w:val="1"/>
      <w:numFmt w:val="bullet"/>
      <w:lvlText w:val="•"/>
      <w:lvlJc w:val="left"/>
      <w:pPr>
        <w:ind w:left="3361" w:hanging="360"/>
      </w:pPr>
      <w:rPr>
        <w:rFonts w:hint="default"/>
      </w:rPr>
    </w:lvl>
    <w:lvl w:ilvl="3" w:tplc="D71035AE">
      <w:start w:val="1"/>
      <w:numFmt w:val="bullet"/>
      <w:lvlText w:val="•"/>
      <w:lvlJc w:val="left"/>
      <w:pPr>
        <w:ind w:left="4272" w:hanging="360"/>
      </w:pPr>
      <w:rPr>
        <w:rFonts w:hint="default"/>
      </w:rPr>
    </w:lvl>
    <w:lvl w:ilvl="4" w:tplc="A6629BC0">
      <w:start w:val="1"/>
      <w:numFmt w:val="bullet"/>
      <w:lvlText w:val="•"/>
      <w:lvlJc w:val="left"/>
      <w:pPr>
        <w:ind w:left="5182" w:hanging="360"/>
      </w:pPr>
      <w:rPr>
        <w:rFonts w:hint="default"/>
      </w:rPr>
    </w:lvl>
    <w:lvl w:ilvl="5" w:tplc="AC5CB430">
      <w:start w:val="1"/>
      <w:numFmt w:val="bullet"/>
      <w:lvlText w:val="•"/>
      <w:lvlJc w:val="left"/>
      <w:pPr>
        <w:ind w:left="6093" w:hanging="360"/>
      </w:pPr>
      <w:rPr>
        <w:rFonts w:hint="default"/>
      </w:rPr>
    </w:lvl>
    <w:lvl w:ilvl="6" w:tplc="3A0E7CA0">
      <w:start w:val="1"/>
      <w:numFmt w:val="bullet"/>
      <w:lvlText w:val="•"/>
      <w:lvlJc w:val="left"/>
      <w:pPr>
        <w:ind w:left="7004" w:hanging="360"/>
      </w:pPr>
      <w:rPr>
        <w:rFonts w:hint="default"/>
      </w:rPr>
    </w:lvl>
    <w:lvl w:ilvl="7" w:tplc="8DFEB54C">
      <w:start w:val="1"/>
      <w:numFmt w:val="bullet"/>
      <w:lvlText w:val="•"/>
      <w:lvlJc w:val="left"/>
      <w:pPr>
        <w:ind w:left="7914" w:hanging="360"/>
      </w:pPr>
      <w:rPr>
        <w:rFonts w:hint="default"/>
      </w:rPr>
    </w:lvl>
    <w:lvl w:ilvl="8" w:tplc="9E70963C">
      <w:start w:val="1"/>
      <w:numFmt w:val="bullet"/>
      <w:lvlText w:val="•"/>
      <w:lvlJc w:val="left"/>
      <w:pPr>
        <w:ind w:left="8825" w:hanging="360"/>
      </w:pPr>
      <w:rPr>
        <w:rFonts w:hint="default"/>
      </w:rPr>
    </w:lvl>
  </w:abstractNum>
  <w:abstractNum w:abstractNumId="44">
    <w:nsid w:val="784B22EC"/>
    <w:multiLevelType w:val="hybridMultilevel"/>
    <w:tmpl w:val="CFE2B662"/>
    <w:lvl w:ilvl="0" w:tplc="59B60422">
      <w:start w:val="1"/>
      <w:numFmt w:val="bullet"/>
      <w:lvlText w:val=""/>
      <w:lvlJc w:val="left"/>
      <w:pPr>
        <w:ind w:left="1216" w:hanging="396"/>
      </w:pPr>
      <w:rPr>
        <w:rFonts w:ascii="Wingdings" w:eastAsia="Wingdings" w:hAnsi="Wingdings" w:hint="default"/>
        <w:sz w:val="18"/>
        <w:szCs w:val="18"/>
      </w:rPr>
    </w:lvl>
    <w:lvl w:ilvl="1" w:tplc="FAD685DA">
      <w:start w:val="1"/>
      <w:numFmt w:val="bullet"/>
      <w:lvlText w:val="•"/>
      <w:lvlJc w:val="left"/>
      <w:pPr>
        <w:ind w:left="2159" w:hanging="396"/>
      </w:pPr>
      <w:rPr>
        <w:rFonts w:hint="default"/>
      </w:rPr>
    </w:lvl>
    <w:lvl w:ilvl="2" w:tplc="8C6ED444">
      <w:start w:val="1"/>
      <w:numFmt w:val="bullet"/>
      <w:lvlText w:val="•"/>
      <w:lvlJc w:val="left"/>
      <w:pPr>
        <w:ind w:left="3102" w:hanging="396"/>
      </w:pPr>
      <w:rPr>
        <w:rFonts w:hint="default"/>
      </w:rPr>
    </w:lvl>
    <w:lvl w:ilvl="3" w:tplc="B5A4FE8C">
      <w:start w:val="1"/>
      <w:numFmt w:val="bullet"/>
      <w:lvlText w:val="•"/>
      <w:lvlJc w:val="left"/>
      <w:pPr>
        <w:ind w:left="4045" w:hanging="396"/>
      </w:pPr>
      <w:rPr>
        <w:rFonts w:hint="default"/>
      </w:rPr>
    </w:lvl>
    <w:lvl w:ilvl="4" w:tplc="D2CC8052">
      <w:start w:val="1"/>
      <w:numFmt w:val="bullet"/>
      <w:lvlText w:val="•"/>
      <w:lvlJc w:val="left"/>
      <w:pPr>
        <w:ind w:left="4988" w:hanging="396"/>
      </w:pPr>
      <w:rPr>
        <w:rFonts w:hint="default"/>
      </w:rPr>
    </w:lvl>
    <w:lvl w:ilvl="5" w:tplc="647A192A">
      <w:start w:val="1"/>
      <w:numFmt w:val="bullet"/>
      <w:lvlText w:val="•"/>
      <w:lvlJc w:val="left"/>
      <w:pPr>
        <w:ind w:left="5931" w:hanging="396"/>
      </w:pPr>
      <w:rPr>
        <w:rFonts w:hint="default"/>
      </w:rPr>
    </w:lvl>
    <w:lvl w:ilvl="6" w:tplc="A6382B12">
      <w:start w:val="1"/>
      <w:numFmt w:val="bullet"/>
      <w:lvlText w:val="•"/>
      <w:lvlJc w:val="left"/>
      <w:pPr>
        <w:ind w:left="6874" w:hanging="396"/>
      </w:pPr>
      <w:rPr>
        <w:rFonts w:hint="default"/>
      </w:rPr>
    </w:lvl>
    <w:lvl w:ilvl="7" w:tplc="AB960A5E">
      <w:start w:val="1"/>
      <w:numFmt w:val="bullet"/>
      <w:lvlText w:val="•"/>
      <w:lvlJc w:val="left"/>
      <w:pPr>
        <w:ind w:left="7817" w:hanging="396"/>
      </w:pPr>
      <w:rPr>
        <w:rFonts w:hint="default"/>
      </w:rPr>
    </w:lvl>
    <w:lvl w:ilvl="8" w:tplc="30521378">
      <w:start w:val="1"/>
      <w:numFmt w:val="bullet"/>
      <w:lvlText w:val="•"/>
      <w:lvlJc w:val="left"/>
      <w:pPr>
        <w:ind w:left="8760" w:hanging="396"/>
      </w:pPr>
      <w:rPr>
        <w:rFonts w:hint="default"/>
      </w:rPr>
    </w:lvl>
  </w:abstractNum>
  <w:abstractNum w:abstractNumId="45">
    <w:nsid w:val="7B7E5D1B"/>
    <w:multiLevelType w:val="hybridMultilevel"/>
    <w:tmpl w:val="354AC9EA"/>
    <w:lvl w:ilvl="0" w:tplc="A73E6B1E">
      <w:start w:val="1"/>
      <w:numFmt w:val="bullet"/>
      <w:lvlText w:val=""/>
      <w:lvlJc w:val="left"/>
      <w:pPr>
        <w:ind w:left="1216" w:hanging="396"/>
      </w:pPr>
      <w:rPr>
        <w:rFonts w:ascii="Wingdings" w:eastAsia="Wingdings" w:hAnsi="Wingdings" w:hint="default"/>
        <w:sz w:val="18"/>
        <w:szCs w:val="18"/>
      </w:rPr>
    </w:lvl>
    <w:lvl w:ilvl="1" w:tplc="DCD09576">
      <w:start w:val="1"/>
      <w:numFmt w:val="bullet"/>
      <w:lvlText w:val="•"/>
      <w:lvlJc w:val="left"/>
      <w:pPr>
        <w:ind w:left="2159" w:hanging="396"/>
      </w:pPr>
      <w:rPr>
        <w:rFonts w:hint="default"/>
      </w:rPr>
    </w:lvl>
    <w:lvl w:ilvl="2" w:tplc="507C2150">
      <w:start w:val="1"/>
      <w:numFmt w:val="bullet"/>
      <w:lvlText w:val="•"/>
      <w:lvlJc w:val="left"/>
      <w:pPr>
        <w:ind w:left="3102" w:hanging="396"/>
      </w:pPr>
      <w:rPr>
        <w:rFonts w:hint="default"/>
      </w:rPr>
    </w:lvl>
    <w:lvl w:ilvl="3" w:tplc="55D686EC">
      <w:start w:val="1"/>
      <w:numFmt w:val="bullet"/>
      <w:lvlText w:val="•"/>
      <w:lvlJc w:val="left"/>
      <w:pPr>
        <w:ind w:left="4045" w:hanging="396"/>
      </w:pPr>
      <w:rPr>
        <w:rFonts w:hint="default"/>
      </w:rPr>
    </w:lvl>
    <w:lvl w:ilvl="4" w:tplc="B4AEF7A0">
      <w:start w:val="1"/>
      <w:numFmt w:val="bullet"/>
      <w:lvlText w:val="•"/>
      <w:lvlJc w:val="left"/>
      <w:pPr>
        <w:ind w:left="4988" w:hanging="396"/>
      </w:pPr>
      <w:rPr>
        <w:rFonts w:hint="default"/>
      </w:rPr>
    </w:lvl>
    <w:lvl w:ilvl="5" w:tplc="4FB8BA10">
      <w:start w:val="1"/>
      <w:numFmt w:val="bullet"/>
      <w:lvlText w:val="•"/>
      <w:lvlJc w:val="left"/>
      <w:pPr>
        <w:ind w:left="5931" w:hanging="396"/>
      </w:pPr>
      <w:rPr>
        <w:rFonts w:hint="default"/>
      </w:rPr>
    </w:lvl>
    <w:lvl w:ilvl="6" w:tplc="79B485DA">
      <w:start w:val="1"/>
      <w:numFmt w:val="bullet"/>
      <w:lvlText w:val="•"/>
      <w:lvlJc w:val="left"/>
      <w:pPr>
        <w:ind w:left="6874" w:hanging="396"/>
      </w:pPr>
      <w:rPr>
        <w:rFonts w:hint="default"/>
      </w:rPr>
    </w:lvl>
    <w:lvl w:ilvl="7" w:tplc="78A608AC">
      <w:start w:val="1"/>
      <w:numFmt w:val="bullet"/>
      <w:lvlText w:val="•"/>
      <w:lvlJc w:val="left"/>
      <w:pPr>
        <w:ind w:left="7817" w:hanging="396"/>
      </w:pPr>
      <w:rPr>
        <w:rFonts w:hint="default"/>
      </w:rPr>
    </w:lvl>
    <w:lvl w:ilvl="8" w:tplc="EDBE3BBA">
      <w:start w:val="1"/>
      <w:numFmt w:val="bullet"/>
      <w:lvlText w:val="•"/>
      <w:lvlJc w:val="left"/>
      <w:pPr>
        <w:ind w:left="8760" w:hanging="396"/>
      </w:pPr>
      <w:rPr>
        <w:rFonts w:hint="default"/>
      </w:rPr>
    </w:lvl>
  </w:abstractNum>
  <w:num w:numId="1">
    <w:abstractNumId w:val="5"/>
  </w:num>
  <w:num w:numId="2">
    <w:abstractNumId w:val="17"/>
  </w:num>
  <w:num w:numId="3">
    <w:abstractNumId w:val="3"/>
  </w:num>
  <w:num w:numId="4">
    <w:abstractNumId w:val="43"/>
  </w:num>
  <w:num w:numId="5">
    <w:abstractNumId w:val="6"/>
  </w:num>
  <w:num w:numId="6">
    <w:abstractNumId w:val="8"/>
  </w:num>
  <w:num w:numId="7">
    <w:abstractNumId w:val="10"/>
  </w:num>
  <w:num w:numId="8">
    <w:abstractNumId w:val="36"/>
  </w:num>
  <w:num w:numId="9">
    <w:abstractNumId w:val="20"/>
  </w:num>
  <w:num w:numId="10">
    <w:abstractNumId w:val="13"/>
  </w:num>
  <w:num w:numId="11">
    <w:abstractNumId w:val="14"/>
  </w:num>
  <w:num w:numId="12">
    <w:abstractNumId w:val="7"/>
  </w:num>
  <w:num w:numId="13">
    <w:abstractNumId w:val="1"/>
  </w:num>
  <w:num w:numId="14">
    <w:abstractNumId w:val="18"/>
  </w:num>
  <w:num w:numId="15">
    <w:abstractNumId w:val="24"/>
  </w:num>
  <w:num w:numId="16">
    <w:abstractNumId w:val="32"/>
  </w:num>
  <w:num w:numId="17">
    <w:abstractNumId w:val="26"/>
  </w:num>
  <w:num w:numId="18">
    <w:abstractNumId w:val="33"/>
  </w:num>
  <w:num w:numId="19">
    <w:abstractNumId w:val="12"/>
  </w:num>
  <w:num w:numId="20">
    <w:abstractNumId w:val="34"/>
  </w:num>
  <w:num w:numId="21">
    <w:abstractNumId w:val="21"/>
  </w:num>
  <w:num w:numId="22">
    <w:abstractNumId w:val="30"/>
  </w:num>
  <w:num w:numId="23">
    <w:abstractNumId w:val="25"/>
  </w:num>
  <w:num w:numId="24">
    <w:abstractNumId w:val="44"/>
  </w:num>
  <w:num w:numId="25">
    <w:abstractNumId w:val="15"/>
  </w:num>
  <w:num w:numId="26">
    <w:abstractNumId w:val="4"/>
  </w:num>
  <w:num w:numId="27">
    <w:abstractNumId w:val="19"/>
  </w:num>
  <w:num w:numId="28">
    <w:abstractNumId w:val="37"/>
  </w:num>
  <w:num w:numId="29">
    <w:abstractNumId w:val="31"/>
  </w:num>
  <w:num w:numId="30">
    <w:abstractNumId w:val="41"/>
  </w:num>
  <w:num w:numId="31">
    <w:abstractNumId w:val="23"/>
  </w:num>
  <w:num w:numId="32">
    <w:abstractNumId w:val="11"/>
  </w:num>
  <w:num w:numId="33">
    <w:abstractNumId w:val="22"/>
  </w:num>
  <w:num w:numId="34">
    <w:abstractNumId w:val="0"/>
  </w:num>
  <w:num w:numId="35">
    <w:abstractNumId w:val="2"/>
  </w:num>
  <w:num w:numId="36">
    <w:abstractNumId w:val="45"/>
  </w:num>
  <w:num w:numId="37">
    <w:abstractNumId w:val="38"/>
  </w:num>
  <w:num w:numId="38">
    <w:abstractNumId w:val="35"/>
  </w:num>
  <w:num w:numId="39">
    <w:abstractNumId w:val="39"/>
  </w:num>
  <w:num w:numId="40">
    <w:abstractNumId w:val="27"/>
  </w:num>
  <w:num w:numId="41">
    <w:abstractNumId w:val="9"/>
  </w:num>
  <w:num w:numId="42">
    <w:abstractNumId w:val="42"/>
  </w:num>
  <w:num w:numId="43">
    <w:abstractNumId w:val="40"/>
  </w:num>
  <w:num w:numId="44">
    <w:abstractNumId w:val="29"/>
  </w:num>
  <w:num w:numId="45">
    <w:abstractNumId w:val="16"/>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143"/>
    <w:rsid w:val="0000017B"/>
    <w:rsid w:val="00013D0E"/>
    <w:rsid w:val="000143D8"/>
    <w:rsid w:val="00016374"/>
    <w:rsid w:val="00021FA8"/>
    <w:rsid w:val="0002266B"/>
    <w:rsid w:val="00022852"/>
    <w:rsid w:val="0002648C"/>
    <w:rsid w:val="00030818"/>
    <w:rsid w:val="00031E4A"/>
    <w:rsid w:val="00032117"/>
    <w:rsid w:val="00033DEF"/>
    <w:rsid w:val="00033E5A"/>
    <w:rsid w:val="00035692"/>
    <w:rsid w:val="00036F5A"/>
    <w:rsid w:val="00041FFA"/>
    <w:rsid w:val="000424A2"/>
    <w:rsid w:val="00043D2F"/>
    <w:rsid w:val="00045A6E"/>
    <w:rsid w:val="0004752F"/>
    <w:rsid w:val="00050E8D"/>
    <w:rsid w:val="0005198B"/>
    <w:rsid w:val="000524A2"/>
    <w:rsid w:val="00053E80"/>
    <w:rsid w:val="00056C52"/>
    <w:rsid w:val="000604BA"/>
    <w:rsid w:val="00060ACA"/>
    <w:rsid w:val="0006455E"/>
    <w:rsid w:val="00064EBF"/>
    <w:rsid w:val="00067143"/>
    <w:rsid w:val="0007243A"/>
    <w:rsid w:val="00072774"/>
    <w:rsid w:val="0008423C"/>
    <w:rsid w:val="00085C7A"/>
    <w:rsid w:val="0009170E"/>
    <w:rsid w:val="000920DB"/>
    <w:rsid w:val="00094E11"/>
    <w:rsid w:val="000950FD"/>
    <w:rsid w:val="00097087"/>
    <w:rsid w:val="000976A0"/>
    <w:rsid w:val="000978A2"/>
    <w:rsid w:val="000A3BB3"/>
    <w:rsid w:val="000A42DD"/>
    <w:rsid w:val="000B257F"/>
    <w:rsid w:val="000C0145"/>
    <w:rsid w:val="000C171E"/>
    <w:rsid w:val="000C269E"/>
    <w:rsid w:val="000C32AB"/>
    <w:rsid w:val="000C59A5"/>
    <w:rsid w:val="000C5DE6"/>
    <w:rsid w:val="000D111D"/>
    <w:rsid w:val="000D370F"/>
    <w:rsid w:val="000D5456"/>
    <w:rsid w:val="000E7031"/>
    <w:rsid w:val="000F1899"/>
    <w:rsid w:val="000F31AB"/>
    <w:rsid w:val="000F6878"/>
    <w:rsid w:val="000F7483"/>
    <w:rsid w:val="00102850"/>
    <w:rsid w:val="00102F46"/>
    <w:rsid w:val="00105BEF"/>
    <w:rsid w:val="0011741C"/>
    <w:rsid w:val="00123FE2"/>
    <w:rsid w:val="00125C63"/>
    <w:rsid w:val="00130591"/>
    <w:rsid w:val="00131D3E"/>
    <w:rsid w:val="00132E10"/>
    <w:rsid w:val="0013317A"/>
    <w:rsid w:val="00133560"/>
    <w:rsid w:val="00134460"/>
    <w:rsid w:val="001346C6"/>
    <w:rsid w:val="00135E65"/>
    <w:rsid w:val="00140C12"/>
    <w:rsid w:val="0014449D"/>
    <w:rsid w:val="00144B26"/>
    <w:rsid w:val="00145807"/>
    <w:rsid w:val="00146F42"/>
    <w:rsid w:val="001501BC"/>
    <w:rsid w:val="00171601"/>
    <w:rsid w:val="001740ED"/>
    <w:rsid w:val="001741AE"/>
    <w:rsid w:val="00177DA6"/>
    <w:rsid w:val="00183532"/>
    <w:rsid w:val="00185C01"/>
    <w:rsid w:val="001903A2"/>
    <w:rsid w:val="00192075"/>
    <w:rsid w:val="00192FBF"/>
    <w:rsid w:val="00195312"/>
    <w:rsid w:val="001A24DB"/>
    <w:rsid w:val="001A2BAB"/>
    <w:rsid w:val="001A2DA0"/>
    <w:rsid w:val="001A41D8"/>
    <w:rsid w:val="001A740E"/>
    <w:rsid w:val="001B6741"/>
    <w:rsid w:val="001C1CD2"/>
    <w:rsid w:val="001D05AB"/>
    <w:rsid w:val="001D068D"/>
    <w:rsid w:val="001D1833"/>
    <w:rsid w:val="001E0671"/>
    <w:rsid w:val="001E0E30"/>
    <w:rsid w:val="001E2261"/>
    <w:rsid w:val="001E3F95"/>
    <w:rsid w:val="001E5806"/>
    <w:rsid w:val="001E6ED2"/>
    <w:rsid w:val="001E7454"/>
    <w:rsid w:val="00200AC3"/>
    <w:rsid w:val="00203E6A"/>
    <w:rsid w:val="00204DBA"/>
    <w:rsid w:val="0020567C"/>
    <w:rsid w:val="00205E78"/>
    <w:rsid w:val="002125FE"/>
    <w:rsid w:val="00214438"/>
    <w:rsid w:val="002149EF"/>
    <w:rsid w:val="002150CC"/>
    <w:rsid w:val="00217121"/>
    <w:rsid w:val="00220A49"/>
    <w:rsid w:val="00221AA5"/>
    <w:rsid w:val="00223B18"/>
    <w:rsid w:val="00224902"/>
    <w:rsid w:val="00225E8F"/>
    <w:rsid w:val="0023515D"/>
    <w:rsid w:val="002361E8"/>
    <w:rsid w:val="00236EF8"/>
    <w:rsid w:val="002436EF"/>
    <w:rsid w:val="00243CFA"/>
    <w:rsid w:val="00245711"/>
    <w:rsid w:val="00252767"/>
    <w:rsid w:val="00252C44"/>
    <w:rsid w:val="00253C0F"/>
    <w:rsid w:val="0025544B"/>
    <w:rsid w:val="00255A14"/>
    <w:rsid w:val="00256F1D"/>
    <w:rsid w:val="00264569"/>
    <w:rsid w:val="002648CB"/>
    <w:rsid w:val="0026553A"/>
    <w:rsid w:val="00265E4B"/>
    <w:rsid w:val="002670C3"/>
    <w:rsid w:val="00275C7F"/>
    <w:rsid w:val="002809A2"/>
    <w:rsid w:val="00280EC2"/>
    <w:rsid w:val="00281E2E"/>
    <w:rsid w:val="00282696"/>
    <w:rsid w:val="002848DA"/>
    <w:rsid w:val="002861A4"/>
    <w:rsid w:val="002925DC"/>
    <w:rsid w:val="0029314D"/>
    <w:rsid w:val="0029500E"/>
    <w:rsid w:val="002967BE"/>
    <w:rsid w:val="002A1267"/>
    <w:rsid w:val="002A2679"/>
    <w:rsid w:val="002A68EE"/>
    <w:rsid w:val="002B1A03"/>
    <w:rsid w:val="002B7765"/>
    <w:rsid w:val="002B7C68"/>
    <w:rsid w:val="002C0FBB"/>
    <w:rsid w:val="002C3FC3"/>
    <w:rsid w:val="002C5386"/>
    <w:rsid w:val="002C59C7"/>
    <w:rsid w:val="002D67E6"/>
    <w:rsid w:val="002D6E05"/>
    <w:rsid w:val="002E02FF"/>
    <w:rsid w:val="002E2A55"/>
    <w:rsid w:val="002E3CE9"/>
    <w:rsid w:val="002E5E09"/>
    <w:rsid w:val="002E7857"/>
    <w:rsid w:val="002F0FD6"/>
    <w:rsid w:val="00300A07"/>
    <w:rsid w:val="0030400E"/>
    <w:rsid w:val="00304A46"/>
    <w:rsid w:val="00305868"/>
    <w:rsid w:val="00312F0A"/>
    <w:rsid w:val="0031691F"/>
    <w:rsid w:val="00321FA4"/>
    <w:rsid w:val="003224EA"/>
    <w:rsid w:val="00322844"/>
    <w:rsid w:val="00324852"/>
    <w:rsid w:val="00324C2D"/>
    <w:rsid w:val="00325E8E"/>
    <w:rsid w:val="00330450"/>
    <w:rsid w:val="0033143D"/>
    <w:rsid w:val="003326F7"/>
    <w:rsid w:val="00334566"/>
    <w:rsid w:val="00342866"/>
    <w:rsid w:val="00343AD0"/>
    <w:rsid w:val="00343F11"/>
    <w:rsid w:val="00346F37"/>
    <w:rsid w:val="003475C9"/>
    <w:rsid w:val="003502BD"/>
    <w:rsid w:val="003502C2"/>
    <w:rsid w:val="00353D6E"/>
    <w:rsid w:val="00354D7C"/>
    <w:rsid w:val="00355A11"/>
    <w:rsid w:val="00361772"/>
    <w:rsid w:val="0037027A"/>
    <w:rsid w:val="003730D8"/>
    <w:rsid w:val="00373949"/>
    <w:rsid w:val="003763D8"/>
    <w:rsid w:val="00383734"/>
    <w:rsid w:val="00391BED"/>
    <w:rsid w:val="0039346F"/>
    <w:rsid w:val="0039532B"/>
    <w:rsid w:val="00395A8C"/>
    <w:rsid w:val="003A0602"/>
    <w:rsid w:val="003A4AEB"/>
    <w:rsid w:val="003B15C5"/>
    <w:rsid w:val="003B1D6C"/>
    <w:rsid w:val="003B29D9"/>
    <w:rsid w:val="003B4412"/>
    <w:rsid w:val="003B7E67"/>
    <w:rsid w:val="003C0679"/>
    <w:rsid w:val="003C2715"/>
    <w:rsid w:val="003C646B"/>
    <w:rsid w:val="003D4A1A"/>
    <w:rsid w:val="003D58AC"/>
    <w:rsid w:val="003E33F5"/>
    <w:rsid w:val="003E556E"/>
    <w:rsid w:val="003E589A"/>
    <w:rsid w:val="003E5A3F"/>
    <w:rsid w:val="003E6680"/>
    <w:rsid w:val="003E7197"/>
    <w:rsid w:val="003F2EA0"/>
    <w:rsid w:val="003F42F7"/>
    <w:rsid w:val="003F4A7C"/>
    <w:rsid w:val="003F71D2"/>
    <w:rsid w:val="004068B4"/>
    <w:rsid w:val="00407E87"/>
    <w:rsid w:val="00414575"/>
    <w:rsid w:val="00414D35"/>
    <w:rsid w:val="00423D91"/>
    <w:rsid w:val="00425C71"/>
    <w:rsid w:val="00426FA5"/>
    <w:rsid w:val="00431DEB"/>
    <w:rsid w:val="0043464B"/>
    <w:rsid w:val="004354A7"/>
    <w:rsid w:val="004419DC"/>
    <w:rsid w:val="00447920"/>
    <w:rsid w:val="00450190"/>
    <w:rsid w:val="00450CE5"/>
    <w:rsid w:val="0045279B"/>
    <w:rsid w:val="00455BB5"/>
    <w:rsid w:val="00456990"/>
    <w:rsid w:val="00456EDA"/>
    <w:rsid w:val="00466366"/>
    <w:rsid w:val="00470A62"/>
    <w:rsid w:val="00473101"/>
    <w:rsid w:val="004738FD"/>
    <w:rsid w:val="0047509D"/>
    <w:rsid w:val="004816B0"/>
    <w:rsid w:val="004820C9"/>
    <w:rsid w:val="00483D86"/>
    <w:rsid w:val="00484E32"/>
    <w:rsid w:val="00486A86"/>
    <w:rsid w:val="00491241"/>
    <w:rsid w:val="00492A81"/>
    <w:rsid w:val="00492C9A"/>
    <w:rsid w:val="0049639C"/>
    <w:rsid w:val="004A25A0"/>
    <w:rsid w:val="004A31AD"/>
    <w:rsid w:val="004A5364"/>
    <w:rsid w:val="004A6CDF"/>
    <w:rsid w:val="004B0DD8"/>
    <w:rsid w:val="004B0E0F"/>
    <w:rsid w:val="004B0E23"/>
    <w:rsid w:val="004B33F7"/>
    <w:rsid w:val="004C6709"/>
    <w:rsid w:val="004C6A5B"/>
    <w:rsid w:val="004C6EFF"/>
    <w:rsid w:val="004D0C9D"/>
    <w:rsid w:val="004D13A0"/>
    <w:rsid w:val="004D32D8"/>
    <w:rsid w:val="004D4487"/>
    <w:rsid w:val="004D551B"/>
    <w:rsid w:val="004D7BD0"/>
    <w:rsid w:val="004E3299"/>
    <w:rsid w:val="004E3FA3"/>
    <w:rsid w:val="004E40E6"/>
    <w:rsid w:val="004E49BD"/>
    <w:rsid w:val="004F2F37"/>
    <w:rsid w:val="004F6EC2"/>
    <w:rsid w:val="004F733D"/>
    <w:rsid w:val="00501070"/>
    <w:rsid w:val="00502E15"/>
    <w:rsid w:val="00503747"/>
    <w:rsid w:val="00504414"/>
    <w:rsid w:val="0051192F"/>
    <w:rsid w:val="00514758"/>
    <w:rsid w:val="00515746"/>
    <w:rsid w:val="00521BE2"/>
    <w:rsid w:val="0053386B"/>
    <w:rsid w:val="005345E7"/>
    <w:rsid w:val="00535598"/>
    <w:rsid w:val="0053753D"/>
    <w:rsid w:val="00540349"/>
    <w:rsid w:val="0054105F"/>
    <w:rsid w:val="0054154E"/>
    <w:rsid w:val="00542E0E"/>
    <w:rsid w:val="00544209"/>
    <w:rsid w:val="00544869"/>
    <w:rsid w:val="00547729"/>
    <w:rsid w:val="00550D77"/>
    <w:rsid w:val="0055184E"/>
    <w:rsid w:val="00551F68"/>
    <w:rsid w:val="00555F5B"/>
    <w:rsid w:val="00556CE5"/>
    <w:rsid w:val="0055739D"/>
    <w:rsid w:val="0056012E"/>
    <w:rsid w:val="005618B6"/>
    <w:rsid w:val="00563382"/>
    <w:rsid w:val="00567D91"/>
    <w:rsid w:val="00567D9F"/>
    <w:rsid w:val="00567F55"/>
    <w:rsid w:val="005767A1"/>
    <w:rsid w:val="00580BD1"/>
    <w:rsid w:val="00581AAA"/>
    <w:rsid w:val="005821AB"/>
    <w:rsid w:val="005837E4"/>
    <w:rsid w:val="00595FC9"/>
    <w:rsid w:val="0059668D"/>
    <w:rsid w:val="005A6B9D"/>
    <w:rsid w:val="005A6C8B"/>
    <w:rsid w:val="005A730B"/>
    <w:rsid w:val="005A7F0E"/>
    <w:rsid w:val="005B5FC1"/>
    <w:rsid w:val="005B7701"/>
    <w:rsid w:val="005B77C5"/>
    <w:rsid w:val="005C2F2E"/>
    <w:rsid w:val="005C4047"/>
    <w:rsid w:val="005C4244"/>
    <w:rsid w:val="005C5C03"/>
    <w:rsid w:val="005C6C3D"/>
    <w:rsid w:val="005C78D1"/>
    <w:rsid w:val="005D2BF2"/>
    <w:rsid w:val="005D4020"/>
    <w:rsid w:val="005E098E"/>
    <w:rsid w:val="005E1F58"/>
    <w:rsid w:val="005F1AD6"/>
    <w:rsid w:val="005F1B0A"/>
    <w:rsid w:val="005F2130"/>
    <w:rsid w:val="005F2827"/>
    <w:rsid w:val="005F2FD0"/>
    <w:rsid w:val="005F5893"/>
    <w:rsid w:val="005F662B"/>
    <w:rsid w:val="005F7308"/>
    <w:rsid w:val="006073C9"/>
    <w:rsid w:val="00610DD9"/>
    <w:rsid w:val="00614DC7"/>
    <w:rsid w:val="006152E4"/>
    <w:rsid w:val="00617D1A"/>
    <w:rsid w:val="006211C9"/>
    <w:rsid w:val="00627F7F"/>
    <w:rsid w:val="0063444E"/>
    <w:rsid w:val="006428E9"/>
    <w:rsid w:val="00645DA3"/>
    <w:rsid w:val="006473AC"/>
    <w:rsid w:val="006524E3"/>
    <w:rsid w:val="006535F9"/>
    <w:rsid w:val="00653D32"/>
    <w:rsid w:val="0065568C"/>
    <w:rsid w:val="006573F1"/>
    <w:rsid w:val="00667864"/>
    <w:rsid w:val="006714DD"/>
    <w:rsid w:val="0067233C"/>
    <w:rsid w:val="00684946"/>
    <w:rsid w:val="0068542E"/>
    <w:rsid w:val="00693BB3"/>
    <w:rsid w:val="00693DFD"/>
    <w:rsid w:val="006B2FA7"/>
    <w:rsid w:val="006B6823"/>
    <w:rsid w:val="006B76A5"/>
    <w:rsid w:val="006C1675"/>
    <w:rsid w:val="006C3D57"/>
    <w:rsid w:val="006C7BAB"/>
    <w:rsid w:val="006C7DFB"/>
    <w:rsid w:val="006D054A"/>
    <w:rsid w:val="006D0909"/>
    <w:rsid w:val="006E1132"/>
    <w:rsid w:val="006E451D"/>
    <w:rsid w:val="006F12B9"/>
    <w:rsid w:val="006F2820"/>
    <w:rsid w:val="006F4479"/>
    <w:rsid w:val="006F7478"/>
    <w:rsid w:val="00700A38"/>
    <w:rsid w:val="00703872"/>
    <w:rsid w:val="007039E3"/>
    <w:rsid w:val="00704D7A"/>
    <w:rsid w:val="007052D5"/>
    <w:rsid w:val="007074D4"/>
    <w:rsid w:val="00710D8F"/>
    <w:rsid w:val="0072553D"/>
    <w:rsid w:val="00727666"/>
    <w:rsid w:val="007333A3"/>
    <w:rsid w:val="00740A2C"/>
    <w:rsid w:val="007452AF"/>
    <w:rsid w:val="00747A6C"/>
    <w:rsid w:val="00747AE8"/>
    <w:rsid w:val="0076552D"/>
    <w:rsid w:val="007713A5"/>
    <w:rsid w:val="007715FF"/>
    <w:rsid w:val="00771CFC"/>
    <w:rsid w:val="007737BC"/>
    <w:rsid w:val="00775B6A"/>
    <w:rsid w:val="00777315"/>
    <w:rsid w:val="00784515"/>
    <w:rsid w:val="00790453"/>
    <w:rsid w:val="00790540"/>
    <w:rsid w:val="00797320"/>
    <w:rsid w:val="007A0013"/>
    <w:rsid w:val="007A2B15"/>
    <w:rsid w:val="007B2A46"/>
    <w:rsid w:val="007B4FED"/>
    <w:rsid w:val="007B587E"/>
    <w:rsid w:val="007C0F1E"/>
    <w:rsid w:val="007C1D1D"/>
    <w:rsid w:val="007C4E71"/>
    <w:rsid w:val="007C7E1C"/>
    <w:rsid w:val="007D086B"/>
    <w:rsid w:val="007D0FDE"/>
    <w:rsid w:val="007D254B"/>
    <w:rsid w:val="007D3031"/>
    <w:rsid w:val="007D72BD"/>
    <w:rsid w:val="007D7C03"/>
    <w:rsid w:val="007E0127"/>
    <w:rsid w:val="007E268A"/>
    <w:rsid w:val="007E4CD6"/>
    <w:rsid w:val="007E6DB0"/>
    <w:rsid w:val="007F36C7"/>
    <w:rsid w:val="007F3A17"/>
    <w:rsid w:val="007F665B"/>
    <w:rsid w:val="00812CA5"/>
    <w:rsid w:val="00815158"/>
    <w:rsid w:val="008160AF"/>
    <w:rsid w:val="00817471"/>
    <w:rsid w:val="008224C8"/>
    <w:rsid w:val="0082418D"/>
    <w:rsid w:val="00826B69"/>
    <w:rsid w:val="00826BA7"/>
    <w:rsid w:val="00827930"/>
    <w:rsid w:val="0083327B"/>
    <w:rsid w:val="0083371F"/>
    <w:rsid w:val="00833C9B"/>
    <w:rsid w:val="008347A8"/>
    <w:rsid w:val="00837E6D"/>
    <w:rsid w:val="00840A56"/>
    <w:rsid w:val="0084195E"/>
    <w:rsid w:val="00842F02"/>
    <w:rsid w:val="0085356B"/>
    <w:rsid w:val="00854175"/>
    <w:rsid w:val="00857586"/>
    <w:rsid w:val="00862007"/>
    <w:rsid w:val="00863F56"/>
    <w:rsid w:val="00866856"/>
    <w:rsid w:val="0087076E"/>
    <w:rsid w:val="00872096"/>
    <w:rsid w:val="00875F48"/>
    <w:rsid w:val="00876F14"/>
    <w:rsid w:val="00881511"/>
    <w:rsid w:val="00883B1E"/>
    <w:rsid w:val="00884E06"/>
    <w:rsid w:val="008866B6"/>
    <w:rsid w:val="00896203"/>
    <w:rsid w:val="00896D84"/>
    <w:rsid w:val="008A0DDF"/>
    <w:rsid w:val="008A16F8"/>
    <w:rsid w:val="008A309C"/>
    <w:rsid w:val="008A3A68"/>
    <w:rsid w:val="008A6292"/>
    <w:rsid w:val="008B6608"/>
    <w:rsid w:val="008B7AD7"/>
    <w:rsid w:val="008B7F76"/>
    <w:rsid w:val="008C0EC5"/>
    <w:rsid w:val="008C1841"/>
    <w:rsid w:val="008D00FD"/>
    <w:rsid w:val="008D1102"/>
    <w:rsid w:val="008D2CDF"/>
    <w:rsid w:val="008D3BB3"/>
    <w:rsid w:val="008D4DF2"/>
    <w:rsid w:val="008E11EB"/>
    <w:rsid w:val="008F3B0E"/>
    <w:rsid w:val="008F3E05"/>
    <w:rsid w:val="008F611F"/>
    <w:rsid w:val="00900956"/>
    <w:rsid w:val="0090171B"/>
    <w:rsid w:val="00902192"/>
    <w:rsid w:val="00902FE7"/>
    <w:rsid w:val="0090448F"/>
    <w:rsid w:val="00904A35"/>
    <w:rsid w:val="00907C82"/>
    <w:rsid w:val="00907DD3"/>
    <w:rsid w:val="00910408"/>
    <w:rsid w:val="00912025"/>
    <w:rsid w:val="009202C8"/>
    <w:rsid w:val="009211E5"/>
    <w:rsid w:val="00922E82"/>
    <w:rsid w:val="009241C0"/>
    <w:rsid w:val="00926447"/>
    <w:rsid w:val="0092649B"/>
    <w:rsid w:val="009277B6"/>
    <w:rsid w:val="00927BAF"/>
    <w:rsid w:val="00930AE7"/>
    <w:rsid w:val="00931010"/>
    <w:rsid w:val="00931132"/>
    <w:rsid w:val="00932A71"/>
    <w:rsid w:val="00934AB2"/>
    <w:rsid w:val="009378D3"/>
    <w:rsid w:val="00943425"/>
    <w:rsid w:val="0095042D"/>
    <w:rsid w:val="00954AD8"/>
    <w:rsid w:val="0095698C"/>
    <w:rsid w:val="0095760C"/>
    <w:rsid w:val="00962F13"/>
    <w:rsid w:val="00963835"/>
    <w:rsid w:val="009639C8"/>
    <w:rsid w:val="00965EE9"/>
    <w:rsid w:val="00965EF9"/>
    <w:rsid w:val="00966730"/>
    <w:rsid w:val="00971EDC"/>
    <w:rsid w:val="009751EC"/>
    <w:rsid w:val="0098440B"/>
    <w:rsid w:val="00986A70"/>
    <w:rsid w:val="00987150"/>
    <w:rsid w:val="009907E5"/>
    <w:rsid w:val="00993689"/>
    <w:rsid w:val="00994251"/>
    <w:rsid w:val="00995710"/>
    <w:rsid w:val="009A627A"/>
    <w:rsid w:val="009A7743"/>
    <w:rsid w:val="009B316F"/>
    <w:rsid w:val="009B530B"/>
    <w:rsid w:val="009B615A"/>
    <w:rsid w:val="009C009A"/>
    <w:rsid w:val="009C1EEB"/>
    <w:rsid w:val="009C262D"/>
    <w:rsid w:val="009C366C"/>
    <w:rsid w:val="009C5519"/>
    <w:rsid w:val="009D046A"/>
    <w:rsid w:val="009D631F"/>
    <w:rsid w:val="009E1FF7"/>
    <w:rsid w:val="009E2907"/>
    <w:rsid w:val="009E52A6"/>
    <w:rsid w:val="009E6316"/>
    <w:rsid w:val="009E6A27"/>
    <w:rsid w:val="009E7622"/>
    <w:rsid w:val="009F15A5"/>
    <w:rsid w:val="009F163A"/>
    <w:rsid w:val="009F2603"/>
    <w:rsid w:val="009F321D"/>
    <w:rsid w:val="009F57E0"/>
    <w:rsid w:val="00A02653"/>
    <w:rsid w:val="00A07BFE"/>
    <w:rsid w:val="00A11AC4"/>
    <w:rsid w:val="00A11CEB"/>
    <w:rsid w:val="00A151D5"/>
    <w:rsid w:val="00A17D57"/>
    <w:rsid w:val="00A20C0B"/>
    <w:rsid w:val="00A21EBC"/>
    <w:rsid w:val="00A303C3"/>
    <w:rsid w:val="00A30FDE"/>
    <w:rsid w:val="00A34AC6"/>
    <w:rsid w:val="00A40CEF"/>
    <w:rsid w:val="00A5477E"/>
    <w:rsid w:val="00A5792F"/>
    <w:rsid w:val="00A61704"/>
    <w:rsid w:val="00A64EE8"/>
    <w:rsid w:val="00A67C25"/>
    <w:rsid w:val="00A7481C"/>
    <w:rsid w:val="00A74EC5"/>
    <w:rsid w:val="00A75DA1"/>
    <w:rsid w:val="00A77FB3"/>
    <w:rsid w:val="00A814E1"/>
    <w:rsid w:val="00A86043"/>
    <w:rsid w:val="00A92879"/>
    <w:rsid w:val="00A94BBD"/>
    <w:rsid w:val="00A95376"/>
    <w:rsid w:val="00AA1C8D"/>
    <w:rsid w:val="00AA1D9C"/>
    <w:rsid w:val="00AA3810"/>
    <w:rsid w:val="00AA4506"/>
    <w:rsid w:val="00AA7683"/>
    <w:rsid w:val="00AB00AC"/>
    <w:rsid w:val="00AB240B"/>
    <w:rsid w:val="00AC3B8E"/>
    <w:rsid w:val="00AC55AF"/>
    <w:rsid w:val="00AC6843"/>
    <w:rsid w:val="00AD2B3D"/>
    <w:rsid w:val="00AD3CBC"/>
    <w:rsid w:val="00AD405D"/>
    <w:rsid w:val="00AD4BE3"/>
    <w:rsid w:val="00AD5652"/>
    <w:rsid w:val="00AE18BD"/>
    <w:rsid w:val="00AE2412"/>
    <w:rsid w:val="00AE2DC8"/>
    <w:rsid w:val="00AE4B6D"/>
    <w:rsid w:val="00AF003F"/>
    <w:rsid w:val="00AF083A"/>
    <w:rsid w:val="00AF0C04"/>
    <w:rsid w:val="00AF1AF5"/>
    <w:rsid w:val="00AF2E1E"/>
    <w:rsid w:val="00AF3EC4"/>
    <w:rsid w:val="00B00B6D"/>
    <w:rsid w:val="00B035B8"/>
    <w:rsid w:val="00B05CEB"/>
    <w:rsid w:val="00B06D8D"/>
    <w:rsid w:val="00B16251"/>
    <w:rsid w:val="00B218ED"/>
    <w:rsid w:val="00B3094E"/>
    <w:rsid w:val="00B30F62"/>
    <w:rsid w:val="00B406D1"/>
    <w:rsid w:val="00B55380"/>
    <w:rsid w:val="00B568D7"/>
    <w:rsid w:val="00B63712"/>
    <w:rsid w:val="00B6758D"/>
    <w:rsid w:val="00B71749"/>
    <w:rsid w:val="00B803FF"/>
    <w:rsid w:val="00B810B5"/>
    <w:rsid w:val="00B8201E"/>
    <w:rsid w:val="00B82DC0"/>
    <w:rsid w:val="00B84E75"/>
    <w:rsid w:val="00B87BE2"/>
    <w:rsid w:val="00B91977"/>
    <w:rsid w:val="00B92896"/>
    <w:rsid w:val="00B9378D"/>
    <w:rsid w:val="00BA1424"/>
    <w:rsid w:val="00BA3538"/>
    <w:rsid w:val="00BB13D0"/>
    <w:rsid w:val="00BB7C02"/>
    <w:rsid w:val="00BC0C6C"/>
    <w:rsid w:val="00BC5A9E"/>
    <w:rsid w:val="00BC6F28"/>
    <w:rsid w:val="00BD1654"/>
    <w:rsid w:val="00BD39ED"/>
    <w:rsid w:val="00BD3B6D"/>
    <w:rsid w:val="00BD3F1C"/>
    <w:rsid w:val="00BE102B"/>
    <w:rsid w:val="00BE17AA"/>
    <w:rsid w:val="00BE470D"/>
    <w:rsid w:val="00BE526E"/>
    <w:rsid w:val="00BE7E28"/>
    <w:rsid w:val="00BF5F3B"/>
    <w:rsid w:val="00BF7369"/>
    <w:rsid w:val="00C021C8"/>
    <w:rsid w:val="00C055B0"/>
    <w:rsid w:val="00C05EBF"/>
    <w:rsid w:val="00C11074"/>
    <w:rsid w:val="00C1147E"/>
    <w:rsid w:val="00C160A4"/>
    <w:rsid w:val="00C16528"/>
    <w:rsid w:val="00C16991"/>
    <w:rsid w:val="00C242D6"/>
    <w:rsid w:val="00C25C9F"/>
    <w:rsid w:val="00C277D0"/>
    <w:rsid w:val="00C31D2D"/>
    <w:rsid w:val="00C35349"/>
    <w:rsid w:val="00C40207"/>
    <w:rsid w:val="00C42978"/>
    <w:rsid w:val="00C430EE"/>
    <w:rsid w:val="00C54181"/>
    <w:rsid w:val="00C5548F"/>
    <w:rsid w:val="00C607B4"/>
    <w:rsid w:val="00C70AB2"/>
    <w:rsid w:val="00C70DCF"/>
    <w:rsid w:val="00C735FB"/>
    <w:rsid w:val="00C758B0"/>
    <w:rsid w:val="00C7766F"/>
    <w:rsid w:val="00C81627"/>
    <w:rsid w:val="00C8481B"/>
    <w:rsid w:val="00C86AE7"/>
    <w:rsid w:val="00C91816"/>
    <w:rsid w:val="00C920EA"/>
    <w:rsid w:val="00C95C51"/>
    <w:rsid w:val="00CA05AB"/>
    <w:rsid w:val="00CA08E5"/>
    <w:rsid w:val="00CA484A"/>
    <w:rsid w:val="00CA6BB9"/>
    <w:rsid w:val="00CA7C9E"/>
    <w:rsid w:val="00CB1501"/>
    <w:rsid w:val="00CB379D"/>
    <w:rsid w:val="00CB5166"/>
    <w:rsid w:val="00CB5C72"/>
    <w:rsid w:val="00CC1F8C"/>
    <w:rsid w:val="00CC2FDD"/>
    <w:rsid w:val="00CC60A8"/>
    <w:rsid w:val="00CD7695"/>
    <w:rsid w:val="00CE0E42"/>
    <w:rsid w:val="00CE15D5"/>
    <w:rsid w:val="00CE51A3"/>
    <w:rsid w:val="00CF223A"/>
    <w:rsid w:val="00D01E8C"/>
    <w:rsid w:val="00D0449B"/>
    <w:rsid w:val="00D074B0"/>
    <w:rsid w:val="00D1221D"/>
    <w:rsid w:val="00D1268B"/>
    <w:rsid w:val="00D14096"/>
    <w:rsid w:val="00D142A9"/>
    <w:rsid w:val="00D14F6C"/>
    <w:rsid w:val="00D2178F"/>
    <w:rsid w:val="00D24190"/>
    <w:rsid w:val="00D2522E"/>
    <w:rsid w:val="00D26BD0"/>
    <w:rsid w:val="00D27A55"/>
    <w:rsid w:val="00D343B7"/>
    <w:rsid w:val="00D34550"/>
    <w:rsid w:val="00D36679"/>
    <w:rsid w:val="00D40E21"/>
    <w:rsid w:val="00D41AEE"/>
    <w:rsid w:val="00D433CC"/>
    <w:rsid w:val="00D43F39"/>
    <w:rsid w:val="00D46563"/>
    <w:rsid w:val="00D5140E"/>
    <w:rsid w:val="00D52BB6"/>
    <w:rsid w:val="00D53667"/>
    <w:rsid w:val="00D536E9"/>
    <w:rsid w:val="00D53CD7"/>
    <w:rsid w:val="00D55712"/>
    <w:rsid w:val="00D558BD"/>
    <w:rsid w:val="00D55BD0"/>
    <w:rsid w:val="00D61137"/>
    <w:rsid w:val="00D61728"/>
    <w:rsid w:val="00D628F9"/>
    <w:rsid w:val="00D63D97"/>
    <w:rsid w:val="00D64EDC"/>
    <w:rsid w:val="00D66820"/>
    <w:rsid w:val="00D67DFF"/>
    <w:rsid w:val="00D708F0"/>
    <w:rsid w:val="00D709AE"/>
    <w:rsid w:val="00D70C6F"/>
    <w:rsid w:val="00D711E8"/>
    <w:rsid w:val="00D80E51"/>
    <w:rsid w:val="00D81074"/>
    <w:rsid w:val="00D978A6"/>
    <w:rsid w:val="00DA0061"/>
    <w:rsid w:val="00DA0DCF"/>
    <w:rsid w:val="00DB4C47"/>
    <w:rsid w:val="00DB6A3D"/>
    <w:rsid w:val="00DC0FFB"/>
    <w:rsid w:val="00DC150A"/>
    <w:rsid w:val="00DC20C4"/>
    <w:rsid w:val="00DC497F"/>
    <w:rsid w:val="00DC53B4"/>
    <w:rsid w:val="00DC58A1"/>
    <w:rsid w:val="00DC7833"/>
    <w:rsid w:val="00DC7F5E"/>
    <w:rsid w:val="00DD0FAD"/>
    <w:rsid w:val="00DD42F5"/>
    <w:rsid w:val="00DD4D3A"/>
    <w:rsid w:val="00DE12A8"/>
    <w:rsid w:val="00DE7D39"/>
    <w:rsid w:val="00DF299A"/>
    <w:rsid w:val="00E0037D"/>
    <w:rsid w:val="00E04BB8"/>
    <w:rsid w:val="00E10150"/>
    <w:rsid w:val="00E1222F"/>
    <w:rsid w:val="00E14497"/>
    <w:rsid w:val="00E14630"/>
    <w:rsid w:val="00E20291"/>
    <w:rsid w:val="00E226BA"/>
    <w:rsid w:val="00E227F5"/>
    <w:rsid w:val="00E234D5"/>
    <w:rsid w:val="00E25FE3"/>
    <w:rsid w:val="00E2713A"/>
    <w:rsid w:val="00E3060F"/>
    <w:rsid w:val="00E321BF"/>
    <w:rsid w:val="00E42150"/>
    <w:rsid w:val="00E4293B"/>
    <w:rsid w:val="00E42CB7"/>
    <w:rsid w:val="00E46A1A"/>
    <w:rsid w:val="00E46F32"/>
    <w:rsid w:val="00E50E38"/>
    <w:rsid w:val="00E510F0"/>
    <w:rsid w:val="00E616D6"/>
    <w:rsid w:val="00E62029"/>
    <w:rsid w:val="00E622A9"/>
    <w:rsid w:val="00E7199D"/>
    <w:rsid w:val="00E738F9"/>
    <w:rsid w:val="00E73A73"/>
    <w:rsid w:val="00E73FAA"/>
    <w:rsid w:val="00E7790E"/>
    <w:rsid w:val="00E81CFE"/>
    <w:rsid w:val="00E9009B"/>
    <w:rsid w:val="00E92803"/>
    <w:rsid w:val="00E94AD0"/>
    <w:rsid w:val="00E95AF9"/>
    <w:rsid w:val="00E97B8C"/>
    <w:rsid w:val="00EA2406"/>
    <w:rsid w:val="00EA590C"/>
    <w:rsid w:val="00EA6A11"/>
    <w:rsid w:val="00EA7713"/>
    <w:rsid w:val="00EB487F"/>
    <w:rsid w:val="00EB4C5C"/>
    <w:rsid w:val="00EC6C78"/>
    <w:rsid w:val="00ED7462"/>
    <w:rsid w:val="00EE6FFD"/>
    <w:rsid w:val="00EE78FE"/>
    <w:rsid w:val="00EF22F0"/>
    <w:rsid w:val="00EF4DCC"/>
    <w:rsid w:val="00F006CD"/>
    <w:rsid w:val="00F0699F"/>
    <w:rsid w:val="00F06BC0"/>
    <w:rsid w:val="00F113A1"/>
    <w:rsid w:val="00F125BB"/>
    <w:rsid w:val="00F25D6A"/>
    <w:rsid w:val="00F30CC0"/>
    <w:rsid w:val="00F32D41"/>
    <w:rsid w:val="00F3435C"/>
    <w:rsid w:val="00F36485"/>
    <w:rsid w:val="00F36D01"/>
    <w:rsid w:val="00F422D3"/>
    <w:rsid w:val="00F43DA1"/>
    <w:rsid w:val="00F45578"/>
    <w:rsid w:val="00F50DFE"/>
    <w:rsid w:val="00F532C7"/>
    <w:rsid w:val="00F5354F"/>
    <w:rsid w:val="00F53B1A"/>
    <w:rsid w:val="00F558E9"/>
    <w:rsid w:val="00F6020E"/>
    <w:rsid w:val="00F62329"/>
    <w:rsid w:val="00F64FB9"/>
    <w:rsid w:val="00F65993"/>
    <w:rsid w:val="00F83549"/>
    <w:rsid w:val="00F92607"/>
    <w:rsid w:val="00F9727C"/>
    <w:rsid w:val="00FA670F"/>
    <w:rsid w:val="00FA755B"/>
    <w:rsid w:val="00FB13B6"/>
    <w:rsid w:val="00FB3D1B"/>
    <w:rsid w:val="00FB52E1"/>
    <w:rsid w:val="00FB5CDC"/>
    <w:rsid w:val="00FC20E5"/>
    <w:rsid w:val="00FC37CF"/>
    <w:rsid w:val="00FD1A24"/>
    <w:rsid w:val="00FD4638"/>
    <w:rsid w:val="00FE118D"/>
    <w:rsid w:val="00FE2508"/>
    <w:rsid w:val="00FE3425"/>
    <w:rsid w:val="00FE3EB8"/>
    <w:rsid w:val="00FE4D32"/>
    <w:rsid w:val="00FE52A9"/>
    <w:rsid w:val="00FE5F63"/>
    <w:rsid w:val="00FF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820" w:hanging="720"/>
      <w:outlineLvl w:val="0"/>
    </w:pPr>
    <w:rPr>
      <w:rFonts w:ascii="Tahoma" w:eastAsia="Tahoma" w:hAnsi="Tahoma"/>
      <w:b/>
      <w:bCs/>
      <w:sz w:val="24"/>
      <w:szCs w:val="24"/>
    </w:rPr>
  </w:style>
  <w:style w:type="paragraph" w:styleId="2">
    <w:name w:val="heading 2"/>
    <w:basedOn w:val="a"/>
    <w:uiPriority w:val="1"/>
    <w:qFormat/>
    <w:pPr>
      <w:ind w:left="820" w:hanging="720"/>
      <w:outlineLvl w:val="1"/>
    </w:pPr>
    <w:rPr>
      <w:rFonts w:ascii="Tahoma" w:eastAsia="Tahoma" w:hAnsi="Tahoma"/>
      <w:b/>
      <w:bCs/>
      <w:sz w:val="18"/>
      <w:szCs w:val="18"/>
    </w:rPr>
  </w:style>
  <w:style w:type="paragraph" w:styleId="3">
    <w:name w:val="heading 3"/>
    <w:basedOn w:val="a"/>
    <w:next w:val="a"/>
    <w:link w:val="30"/>
    <w:uiPriority w:val="9"/>
    <w:semiHidden/>
    <w:unhideWhenUsed/>
    <w:qFormat/>
    <w:rsid w:val="000001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960" w:hanging="720"/>
    </w:pPr>
    <w:rPr>
      <w:rFonts w:ascii="Tahoma" w:eastAsia="Tahoma" w:hAnsi="Tahoma"/>
      <w:b/>
      <w:bCs/>
      <w:sz w:val="14"/>
      <w:szCs w:val="14"/>
    </w:rPr>
  </w:style>
  <w:style w:type="paragraph" w:styleId="a3">
    <w:name w:val="Body Text"/>
    <w:basedOn w:val="a"/>
    <w:uiPriority w:val="1"/>
    <w:qFormat/>
    <w:pPr>
      <w:spacing w:before="61"/>
      <w:ind w:left="820" w:hanging="720"/>
    </w:pPr>
    <w:rPr>
      <w:rFonts w:ascii="Tahoma" w:eastAsia="Tahoma" w:hAnsi="Tahoma"/>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1741C"/>
    <w:pPr>
      <w:tabs>
        <w:tab w:val="center" w:pos="4677"/>
        <w:tab w:val="right" w:pos="9355"/>
      </w:tabs>
    </w:pPr>
  </w:style>
  <w:style w:type="character" w:customStyle="1" w:styleId="a6">
    <w:name w:val="Верхний колонтитул Знак"/>
    <w:basedOn w:val="a0"/>
    <w:link w:val="a5"/>
    <w:uiPriority w:val="99"/>
    <w:rsid w:val="0011741C"/>
  </w:style>
  <w:style w:type="paragraph" w:styleId="a7">
    <w:name w:val="footer"/>
    <w:basedOn w:val="a"/>
    <w:link w:val="a8"/>
    <w:uiPriority w:val="99"/>
    <w:unhideWhenUsed/>
    <w:rsid w:val="0011741C"/>
    <w:pPr>
      <w:tabs>
        <w:tab w:val="center" w:pos="4677"/>
        <w:tab w:val="right" w:pos="9355"/>
      </w:tabs>
    </w:pPr>
  </w:style>
  <w:style w:type="character" w:customStyle="1" w:styleId="a8">
    <w:name w:val="Нижний колонтитул Знак"/>
    <w:basedOn w:val="a0"/>
    <w:link w:val="a7"/>
    <w:uiPriority w:val="99"/>
    <w:rsid w:val="0011741C"/>
  </w:style>
  <w:style w:type="character" w:styleId="a9">
    <w:name w:val="Hyperlink"/>
    <w:basedOn w:val="a0"/>
    <w:uiPriority w:val="99"/>
    <w:unhideWhenUsed/>
    <w:rsid w:val="00185C01"/>
    <w:rPr>
      <w:color w:val="0000FF"/>
      <w:u w:val="single"/>
    </w:rPr>
  </w:style>
  <w:style w:type="paragraph" w:styleId="aa">
    <w:name w:val="TOC Heading"/>
    <w:basedOn w:val="1"/>
    <w:next w:val="a"/>
    <w:uiPriority w:val="39"/>
    <w:unhideWhenUsed/>
    <w:qFormat/>
    <w:rsid w:val="00FA670F"/>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ru-RU" w:eastAsia="ru-RU"/>
    </w:rPr>
  </w:style>
  <w:style w:type="paragraph" w:styleId="20">
    <w:name w:val="toc 2"/>
    <w:basedOn w:val="a"/>
    <w:next w:val="a"/>
    <w:autoRedefine/>
    <w:uiPriority w:val="39"/>
    <w:unhideWhenUsed/>
    <w:rsid w:val="00FA670F"/>
    <w:pPr>
      <w:spacing w:after="100"/>
      <w:ind w:left="220"/>
    </w:pPr>
  </w:style>
  <w:style w:type="paragraph" w:styleId="ab">
    <w:name w:val="Balloon Text"/>
    <w:basedOn w:val="a"/>
    <w:link w:val="ac"/>
    <w:uiPriority w:val="99"/>
    <w:semiHidden/>
    <w:unhideWhenUsed/>
    <w:rsid w:val="00D26BD0"/>
    <w:rPr>
      <w:rFonts w:ascii="Segoe UI" w:hAnsi="Segoe UI" w:cs="Segoe UI"/>
      <w:sz w:val="18"/>
      <w:szCs w:val="18"/>
    </w:rPr>
  </w:style>
  <w:style w:type="character" w:customStyle="1" w:styleId="ac">
    <w:name w:val="Текст выноски Знак"/>
    <w:basedOn w:val="a0"/>
    <w:link w:val="ab"/>
    <w:uiPriority w:val="99"/>
    <w:semiHidden/>
    <w:rsid w:val="00D26BD0"/>
    <w:rPr>
      <w:rFonts w:ascii="Segoe UI" w:hAnsi="Segoe UI" w:cs="Segoe UI"/>
      <w:sz w:val="18"/>
      <w:szCs w:val="18"/>
    </w:rPr>
  </w:style>
  <w:style w:type="character" w:styleId="ad">
    <w:name w:val="annotation reference"/>
    <w:basedOn w:val="a0"/>
    <w:uiPriority w:val="99"/>
    <w:semiHidden/>
    <w:unhideWhenUsed/>
    <w:rsid w:val="0095042D"/>
    <w:rPr>
      <w:sz w:val="16"/>
      <w:szCs w:val="16"/>
    </w:rPr>
  </w:style>
  <w:style w:type="paragraph" w:styleId="ae">
    <w:name w:val="annotation text"/>
    <w:basedOn w:val="a"/>
    <w:link w:val="af"/>
    <w:uiPriority w:val="99"/>
    <w:unhideWhenUsed/>
    <w:rsid w:val="0095042D"/>
    <w:rPr>
      <w:sz w:val="20"/>
      <w:szCs w:val="20"/>
    </w:rPr>
  </w:style>
  <w:style w:type="character" w:customStyle="1" w:styleId="af">
    <w:name w:val="Текст примечания Знак"/>
    <w:basedOn w:val="a0"/>
    <w:link w:val="ae"/>
    <w:uiPriority w:val="99"/>
    <w:rsid w:val="0095042D"/>
    <w:rPr>
      <w:sz w:val="20"/>
      <w:szCs w:val="20"/>
    </w:rPr>
  </w:style>
  <w:style w:type="paragraph" w:styleId="af0">
    <w:name w:val="annotation subject"/>
    <w:basedOn w:val="ae"/>
    <w:next w:val="ae"/>
    <w:link w:val="af1"/>
    <w:uiPriority w:val="99"/>
    <w:semiHidden/>
    <w:unhideWhenUsed/>
    <w:rsid w:val="0095042D"/>
    <w:rPr>
      <w:b/>
      <w:bCs/>
    </w:rPr>
  </w:style>
  <w:style w:type="character" w:customStyle="1" w:styleId="af1">
    <w:name w:val="Тема примечания Знак"/>
    <w:basedOn w:val="af"/>
    <w:link w:val="af0"/>
    <w:uiPriority w:val="99"/>
    <w:semiHidden/>
    <w:rsid w:val="0095042D"/>
    <w:rPr>
      <w:b/>
      <w:bCs/>
      <w:sz w:val="20"/>
      <w:szCs w:val="20"/>
    </w:rPr>
  </w:style>
  <w:style w:type="paragraph" w:styleId="af2">
    <w:name w:val="Revision"/>
    <w:hidden/>
    <w:uiPriority w:val="99"/>
    <w:semiHidden/>
    <w:rsid w:val="000976A0"/>
    <w:pPr>
      <w:widowControl/>
    </w:pPr>
  </w:style>
  <w:style w:type="paragraph" w:styleId="af3">
    <w:name w:val="No Spacing"/>
    <w:uiPriority w:val="1"/>
    <w:qFormat/>
    <w:rsid w:val="00875F48"/>
    <w:pPr>
      <w:widowControl/>
    </w:pPr>
    <w:rPr>
      <w:rFonts w:ascii="Calibri" w:eastAsia="Calibri" w:hAnsi="Calibri" w:cs="Times New Roman"/>
      <w:lang w:bidi="en-US"/>
    </w:rPr>
  </w:style>
  <w:style w:type="character" w:customStyle="1" w:styleId="30">
    <w:name w:val="Заголовок 3 Знак"/>
    <w:basedOn w:val="a0"/>
    <w:link w:val="3"/>
    <w:uiPriority w:val="9"/>
    <w:semiHidden/>
    <w:rsid w:val="0000017B"/>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820" w:hanging="720"/>
      <w:outlineLvl w:val="0"/>
    </w:pPr>
    <w:rPr>
      <w:rFonts w:ascii="Tahoma" w:eastAsia="Tahoma" w:hAnsi="Tahoma"/>
      <w:b/>
      <w:bCs/>
      <w:sz w:val="24"/>
      <w:szCs w:val="24"/>
    </w:rPr>
  </w:style>
  <w:style w:type="paragraph" w:styleId="2">
    <w:name w:val="heading 2"/>
    <w:basedOn w:val="a"/>
    <w:uiPriority w:val="1"/>
    <w:qFormat/>
    <w:pPr>
      <w:ind w:left="820" w:hanging="720"/>
      <w:outlineLvl w:val="1"/>
    </w:pPr>
    <w:rPr>
      <w:rFonts w:ascii="Tahoma" w:eastAsia="Tahoma" w:hAnsi="Tahoma"/>
      <w:b/>
      <w:bCs/>
      <w:sz w:val="18"/>
      <w:szCs w:val="18"/>
    </w:rPr>
  </w:style>
  <w:style w:type="paragraph" w:styleId="3">
    <w:name w:val="heading 3"/>
    <w:basedOn w:val="a"/>
    <w:next w:val="a"/>
    <w:link w:val="30"/>
    <w:uiPriority w:val="9"/>
    <w:semiHidden/>
    <w:unhideWhenUsed/>
    <w:qFormat/>
    <w:rsid w:val="000001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960" w:hanging="720"/>
    </w:pPr>
    <w:rPr>
      <w:rFonts w:ascii="Tahoma" w:eastAsia="Tahoma" w:hAnsi="Tahoma"/>
      <w:b/>
      <w:bCs/>
      <w:sz w:val="14"/>
      <w:szCs w:val="14"/>
    </w:rPr>
  </w:style>
  <w:style w:type="paragraph" w:styleId="a3">
    <w:name w:val="Body Text"/>
    <w:basedOn w:val="a"/>
    <w:uiPriority w:val="1"/>
    <w:qFormat/>
    <w:pPr>
      <w:spacing w:before="61"/>
      <w:ind w:left="820" w:hanging="720"/>
    </w:pPr>
    <w:rPr>
      <w:rFonts w:ascii="Tahoma" w:eastAsia="Tahoma" w:hAnsi="Tahoma"/>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1741C"/>
    <w:pPr>
      <w:tabs>
        <w:tab w:val="center" w:pos="4677"/>
        <w:tab w:val="right" w:pos="9355"/>
      </w:tabs>
    </w:pPr>
  </w:style>
  <w:style w:type="character" w:customStyle="1" w:styleId="a6">
    <w:name w:val="Верхний колонтитул Знак"/>
    <w:basedOn w:val="a0"/>
    <w:link w:val="a5"/>
    <w:uiPriority w:val="99"/>
    <w:rsid w:val="0011741C"/>
  </w:style>
  <w:style w:type="paragraph" w:styleId="a7">
    <w:name w:val="footer"/>
    <w:basedOn w:val="a"/>
    <w:link w:val="a8"/>
    <w:uiPriority w:val="99"/>
    <w:unhideWhenUsed/>
    <w:rsid w:val="0011741C"/>
    <w:pPr>
      <w:tabs>
        <w:tab w:val="center" w:pos="4677"/>
        <w:tab w:val="right" w:pos="9355"/>
      </w:tabs>
    </w:pPr>
  </w:style>
  <w:style w:type="character" w:customStyle="1" w:styleId="a8">
    <w:name w:val="Нижний колонтитул Знак"/>
    <w:basedOn w:val="a0"/>
    <w:link w:val="a7"/>
    <w:uiPriority w:val="99"/>
    <w:rsid w:val="0011741C"/>
  </w:style>
  <w:style w:type="character" w:styleId="a9">
    <w:name w:val="Hyperlink"/>
    <w:basedOn w:val="a0"/>
    <w:uiPriority w:val="99"/>
    <w:unhideWhenUsed/>
    <w:rsid w:val="00185C01"/>
    <w:rPr>
      <w:color w:val="0000FF"/>
      <w:u w:val="single"/>
    </w:rPr>
  </w:style>
  <w:style w:type="paragraph" w:styleId="aa">
    <w:name w:val="TOC Heading"/>
    <w:basedOn w:val="1"/>
    <w:next w:val="a"/>
    <w:uiPriority w:val="39"/>
    <w:unhideWhenUsed/>
    <w:qFormat/>
    <w:rsid w:val="00FA670F"/>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ru-RU" w:eastAsia="ru-RU"/>
    </w:rPr>
  </w:style>
  <w:style w:type="paragraph" w:styleId="20">
    <w:name w:val="toc 2"/>
    <w:basedOn w:val="a"/>
    <w:next w:val="a"/>
    <w:autoRedefine/>
    <w:uiPriority w:val="39"/>
    <w:unhideWhenUsed/>
    <w:rsid w:val="00FA670F"/>
    <w:pPr>
      <w:spacing w:after="100"/>
      <w:ind w:left="220"/>
    </w:pPr>
  </w:style>
  <w:style w:type="paragraph" w:styleId="ab">
    <w:name w:val="Balloon Text"/>
    <w:basedOn w:val="a"/>
    <w:link w:val="ac"/>
    <w:uiPriority w:val="99"/>
    <w:semiHidden/>
    <w:unhideWhenUsed/>
    <w:rsid w:val="00D26BD0"/>
    <w:rPr>
      <w:rFonts w:ascii="Segoe UI" w:hAnsi="Segoe UI" w:cs="Segoe UI"/>
      <w:sz w:val="18"/>
      <w:szCs w:val="18"/>
    </w:rPr>
  </w:style>
  <w:style w:type="character" w:customStyle="1" w:styleId="ac">
    <w:name w:val="Текст выноски Знак"/>
    <w:basedOn w:val="a0"/>
    <w:link w:val="ab"/>
    <w:uiPriority w:val="99"/>
    <w:semiHidden/>
    <w:rsid w:val="00D26BD0"/>
    <w:rPr>
      <w:rFonts w:ascii="Segoe UI" w:hAnsi="Segoe UI" w:cs="Segoe UI"/>
      <w:sz w:val="18"/>
      <w:szCs w:val="18"/>
    </w:rPr>
  </w:style>
  <w:style w:type="character" w:styleId="ad">
    <w:name w:val="annotation reference"/>
    <w:basedOn w:val="a0"/>
    <w:uiPriority w:val="99"/>
    <w:semiHidden/>
    <w:unhideWhenUsed/>
    <w:rsid w:val="0095042D"/>
    <w:rPr>
      <w:sz w:val="16"/>
      <w:szCs w:val="16"/>
    </w:rPr>
  </w:style>
  <w:style w:type="paragraph" w:styleId="ae">
    <w:name w:val="annotation text"/>
    <w:basedOn w:val="a"/>
    <w:link w:val="af"/>
    <w:uiPriority w:val="99"/>
    <w:unhideWhenUsed/>
    <w:rsid w:val="0095042D"/>
    <w:rPr>
      <w:sz w:val="20"/>
      <w:szCs w:val="20"/>
    </w:rPr>
  </w:style>
  <w:style w:type="character" w:customStyle="1" w:styleId="af">
    <w:name w:val="Текст примечания Знак"/>
    <w:basedOn w:val="a0"/>
    <w:link w:val="ae"/>
    <w:uiPriority w:val="99"/>
    <w:rsid w:val="0095042D"/>
    <w:rPr>
      <w:sz w:val="20"/>
      <w:szCs w:val="20"/>
    </w:rPr>
  </w:style>
  <w:style w:type="paragraph" w:styleId="af0">
    <w:name w:val="annotation subject"/>
    <w:basedOn w:val="ae"/>
    <w:next w:val="ae"/>
    <w:link w:val="af1"/>
    <w:uiPriority w:val="99"/>
    <w:semiHidden/>
    <w:unhideWhenUsed/>
    <w:rsid w:val="0095042D"/>
    <w:rPr>
      <w:b/>
      <w:bCs/>
    </w:rPr>
  </w:style>
  <w:style w:type="character" w:customStyle="1" w:styleId="af1">
    <w:name w:val="Тема примечания Знак"/>
    <w:basedOn w:val="af"/>
    <w:link w:val="af0"/>
    <w:uiPriority w:val="99"/>
    <w:semiHidden/>
    <w:rsid w:val="0095042D"/>
    <w:rPr>
      <w:b/>
      <w:bCs/>
      <w:sz w:val="20"/>
      <w:szCs w:val="20"/>
    </w:rPr>
  </w:style>
  <w:style w:type="paragraph" w:styleId="af2">
    <w:name w:val="Revision"/>
    <w:hidden/>
    <w:uiPriority w:val="99"/>
    <w:semiHidden/>
    <w:rsid w:val="000976A0"/>
    <w:pPr>
      <w:widowControl/>
    </w:pPr>
  </w:style>
  <w:style w:type="paragraph" w:styleId="af3">
    <w:name w:val="No Spacing"/>
    <w:uiPriority w:val="1"/>
    <w:qFormat/>
    <w:rsid w:val="00875F48"/>
    <w:pPr>
      <w:widowControl/>
    </w:pPr>
    <w:rPr>
      <w:rFonts w:ascii="Calibri" w:eastAsia="Calibri" w:hAnsi="Calibri" w:cs="Times New Roman"/>
      <w:lang w:bidi="en-US"/>
    </w:rPr>
  </w:style>
  <w:style w:type="character" w:customStyle="1" w:styleId="30">
    <w:name w:val="Заголовок 3 Знак"/>
    <w:basedOn w:val="a0"/>
    <w:link w:val="3"/>
    <w:uiPriority w:val="9"/>
    <w:semiHidden/>
    <w:rsid w:val="0000017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5517">
      <w:bodyDiv w:val="1"/>
      <w:marLeft w:val="0"/>
      <w:marRight w:val="0"/>
      <w:marTop w:val="0"/>
      <w:marBottom w:val="0"/>
      <w:divBdr>
        <w:top w:val="none" w:sz="0" w:space="0" w:color="auto"/>
        <w:left w:val="none" w:sz="0" w:space="0" w:color="auto"/>
        <w:bottom w:val="none" w:sz="0" w:space="0" w:color="auto"/>
        <w:right w:val="none" w:sz="0" w:space="0" w:color="auto"/>
      </w:divBdr>
    </w:div>
    <w:div w:id="627518575">
      <w:bodyDiv w:val="1"/>
      <w:marLeft w:val="0"/>
      <w:marRight w:val="0"/>
      <w:marTop w:val="0"/>
      <w:marBottom w:val="0"/>
      <w:divBdr>
        <w:top w:val="none" w:sz="0" w:space="0" w:color="auto"/>
        <w:left w:val="none" w:sz="0" w:space="0" w:color="auto"/>
        <w:bottom w:val="none" w:sz="0" w:space="0" w:color="auto"/>
        <w:right w:val="none" w:sz="0" w:space="0" w:color="auto"/>
      </w:divBdr>
    </w:div>
    <w:div w:id="970281610">
      <w:bodyDiv w:val="1"/>
      <w:marLeft w:val="0"/>
      <w:marRight w:val="0"/>
      <w:marTop w:val="0"/>
      <w:marBottom w:val="0"/>
      <w:divBdr>
        <w:top w:val="none" w:sz="0" w:space="0" w:color="auto"/>
        <w:left w:val="none" w:sz="0" w:space="0" w:color="auto"/>
        <w:bottom w:val="none" w:sz="0" w:space="0" w:color="auto"/>
        <w:right w:val="none" w:sz="0" w:space="0" w:color="auto"/>
      </w:divBdr>
    </w:div>
    <w:div w:id="1072503100">
      <w:bodyDiv w:val="1"/>
      <w:marLeft w:val="0"/>
      <w:marRight w:val="0"/>
      <w:marTop w:val="0"/>
      <w:marBottom w:val="0"/>
      <w:divBdr>
        <w:top w:val="none" w:sz="0" w:space="0" w:color="auto"/>
        <w:left w:val="none" w:sz="0" w:space="0" w:color="auto"/>
        <w:bottom w:val="none" w:sz="0" w:space="0" w:color="auto"/>
        <w:right w:val="none" w:sz="0" w:space="0" w:color="auto"/>
      </w:divBdr>
    </w:div>
    <w:div w:id="1295983027">
      <w:bodyDiv w:val="1"/>
      <w:marLeft w:val="0"/>
      <w:marRight w:val="0"/>
      <w:marTop w:val="0"/>
      <w:marBottom w:val="0"/>
      <w:divBdr>
        <w:top w:val="none" w:sz="0" w:space="0" w:color="auto"/>
        <w:left w:val="none" w:sz="0" w:space="0" w:color="auto"/>
        <w:bottom w:val="none" w:sz="0" w:space="0" w:color="auto"/>
        <w:right w:val="none" w:sz="0" w:space="0" w:color="auto"/>
      </w:divBdr>
    </w:div>
    <w:div w:id="1350792168">
      <w:bodyDiv w:val="1"/>
      <w:marLeft w:val="0"/>
      <w:marRight w:val="0"/>
      <w:marTop w:val="0"/>
      <w:marBottom w:val="0"/>
      <w:divBdr>
        <w:top w:val="none" w:sz="0" w:space="0" w:color="auto"/>
        <w:left w:val="none" w:sz="0" w:space="0" w:color="auto"/>
        <w:bottom w:val="none" w:sz="0" w:space="0" w:color="auto"/>
        <w:right w:val="none" w:sz="0" w:space="0" w:color="auto"/>
      </w:divBdr>
    </w:div>
    <w:div w:id="1390567726">
      <w:bodyDiv w:val="1"/>
      <w:marLeft w:val="0"/>
      <w:marRight w:val="0"/>
      <w:marTop w:val="0"/>
      <w:marBottom w:val="0"/>
      <w:divBdr>
        <w:top w:val="none" w:sz="0" w:space="0" w:color="auto"/>
        <w:left w:val="none" w:sz="0" w:space="0" w:color="auto"/>
        <w:bottom w:val="none" w:sz="0" w:space="0" w:color="auto"/>
        <w:right w:val="none" w:sz="0" w:space="0" w:color="auto"/>
      </w:divBdr>
    </w:div>
    <w:div w:id="1452742325">
      <w:bodyDiv w:val="1"/>
      <w:marLeft w:val="0"/>
      <w:marRight w:val="0"/>
      <w:marTop w:val="0"/>
      <w:marBottom w:val="0"/>
      <w:divBdr>
        <w:top w:val="none" w:sz="0" w:space="0" w:color="auto"/>
        <w:left w:val="none" w:sz="0" w:space="0" w:color="auto"/>
        <w:bottom w:val="none" w:sz="0" w:space="0" w:color="auto"/>
        <w:right w:val="none" w:sz="0" w:space="0" w:color="auto"/>
      </w:divBdr>
    </w:div>
    <w:div w:id="1604655677">
      <w:bodyDiv w:val="1"/>
      <w:marLeft w:val="0"/>
      <w:marRight w:val="0"/>
      <w:marTop w:val="0"/>
      <w:marBottom w:val="0"/>
      <w:divBdr>
        <w:top w:val="none" w:sz="0" w:space="0" w:color="auto"/>
        <w:left w:val="none" w:sz="0" w:space="0" w:color="auto"/>
        <w:bottom w:val="none" w:sz="0" w:space="0" w:color="auto"/>
        <w:right w:val="none" w:sz="0" w:space="0" w:color="auto"/>
      </w:divBdr>
    </w:div>
    <w:div w:id="196518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F2713-80A2-46E0-99E1-65B53AB4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25306</Words>
  <Characters>144247</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polyakov</dc:creator>
  <cp:lastModifiedBy>User</cp:lastModifiedBy>
  <cp:revision>2</cp:revision>
  <cp:lastPrinted>2019-10-24T12:15:00Z</cp:lastPrinted>
  <dcterms:created xsi:type="dcterms:W3CDTF">2021-09-30T13:31:00Z</dcterms:created>
  <dcterms:modified xsi:type="dcterms:W3CDTF">2021-09-30T13:31:00Z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LastSaved">
    <vt:filetime>2019-05-28T00:00:00Z</vt:filetime>
  </property>
</Properties>
</file>